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5CFA" w14:textId="77777777" w:rsidR="00E97ECD" w:rsidRDefault="00E97ECD">
      <w:pPr>
        <w:tabs>
          <w:tab w:val="center" w:pos="4819"/>
          <w:tab w:val="right" w:pos="9638"/>
        </w:tabs>
      </w:pPr>
    </w:p>
    <w:p w14:paraId="0393CEA5" w14:textId="77777777" w:rsidR="009C3B16" w:rsidRDefault="009C3B16">
      <w:pPr>
        <w:ind w:left="5040"/>
        <w:rPr>
          <w:szCs w:val="24"/>
        </w:rPr>
      </w:pPr>
      <w:r>
        <w:rPr>
          <w:szCs w:val="24"/>
        </w:rPr>
        <w:t xml:space="preserve">2022–2030 metų ekonomikos </w:t>
      </w:r>
    </w:p>
    <w:p w14:paraId="586B521A" w14:textId="77777777" w:rsidR="009C3B16" w:rsidRDefault="009C3B16">
      <w:pPr>
        <w:ind w:left="5040"/>
        <w:rPr>
          <w:szCs w:val="24"/>
        </w:rPr>
      </w:pPr>
      <w:r>
        <w:rPr>
          <w:szCs w:val="24"/>
        </w:rPr>
        <w:t xml:space="preserve">transformacijos ir konkurencingumo plėtros </w:t>
      </w:r>
    </w:p>
    <w:p w14:paraId="28399832" w14:textId="77777777" w:rsidR="00E97ECD" w:rsidRDefault="009C3B16">
      <w:pPr>
        <w:ind w:left="5040"/>
        <w:rPr>
          <w:szCs w:val="24"/>
        </w:rPr>
      </w:pPr>
      <w:r>
        <w:rPr>
          <w:szCs w:val="24"/>
        </w:rPr>
        <w:t xml:space="preserve">programos pažangos priemonės </w:t>
      </w:r>
    </w:p>
    <w:p w14:paraId="44908D75" w14:textId="77777777" w:rsidR="009C3B16" w:rsidRDefault="009C3B16">
      <w:pPr>
        <w:ind w:left="5040"/>
        <w:rPr>
          <w:szCs w:val="24"/>
        </w:rPr>
      </w:pPr>
      <w:r>
        <w:rPr>
          <w:szCs w:val="24"/>
        </w:rPr>
        <w:t xml:space="preserve">Nr. 05-001-01-04-02 „Skatinti įmones </w:t>
      </w:r>
    </w:p>
    <w:p w14:paraId="788F8C6E" w14:textId="77777777" w:rsidR="009C3B16" w:rsidRDefault="009C3B16">
      <w:pPr>
        <w:ind w:left="5040"/>
        <w:rPr>
          <w:szCs w:val="24"/>
        </w:rPr>
      </w:pPr>
      <w:r>
        <w:rPr>
          <w:szCs w:val="24"/>
        </w:rPr>
        <w:t xml:space="preserve">pereiti link neutralios klimatui ekonomikos“ </w:t>
      </w:r>
    </w:p>
    <w:p w14:paraId="360B4A61" w14:textId="77777777" w:rsidR="00E97ECD" w:rsidRDefault="009C3B16">
      <w:pPr>
        <w:ind w:left="5040"/>
        <w:rPr>
          <w:szCs w:val="24"/>
        </w:rPr>
      </w:pPr>
      <w:r>
        <w:rPr>
          <w:szCs w:val="24"/>
        </w:rPr>
        <w:t xml:space="preserve">aprašo </w:t>
      </w:r>
    </w:p>
    <w:p w14:paraId="6A312CCC" w14:textId="77777777" w:rsidR="00E97ECD" w:rsidRDefault="009C3B16">
      <w:pPr>
        <w:ind w:left="4973" w:firstLine="67"/>
        <w:rPr>
          <w:szCs w:val="24"/>
        </w:rPr>
      </w:pPr>
      <w:r>
        <w:rPr>
          <w:szCs w:val="24"/>
        </w:rPr>
        <w:t>17 priedas</w:t>
      </w:r>
    </w:p>
    <w:p w14:paraId="7B908BD6" w14:textId="77777777" w:rsidR="00E97ECD" w:rsidRDefault="00E97ECD">
      <w:pPr>
        <w:rPr>
          <w:szCs w:val="24"/>
        </w:rPr>
      </w:pPr>
    </w:p>
    <w:p w14:paraId="73518900" w14:textId="77777777" w:rsidR="00E97ECD" w:rsidRDefault="00E97ECD">
      <w:pPr>
        <w:rPr>
          <w:szCs w:val="24"/>
        </w:rPr>
      </w:pPr>
    </w:p>
    <w:p w14:paraId="1A01B35F" w14:textId="77777777" w:rsidR="00E97ECD" w:rsidRDefault="009C3B16">
      <w:pPr>
        <w:suppressAutoHyphens/>
        <w:jc w:val="center"/>
        <w:textAlignment w:val="center"/>
        <w:rPr>
          <w:b/>
          <w:bCs/>
          <w:caps/>
          <w:szCs w:val="24"/>
        </w:rPr>
      </w:pPr>
      <w:r>
        <w:rPr>
          <w:b/>
          <w:bCs/>
          <w:caps/>
          <w:szCs w:val="24"/>
        </w:rPr>
        <w:t>2022–2030 metų ekonomikos transformacijos ir konkurencingumo plėtros programos pažangos priemonės Nr. 05-001-01-04-02 „Skatinti įmones pereiti link neutralios klimatui ekonomikos“ veiklos „Pramonės dekarbonizacija“ investicijų schemos finansavimo sąlygų aprašas</w:t>
      </w:r>
    </w:p>
    <w:p w14:paraId="4E4B0C6B" w14:textId="77777777" w:rsidR="00E97ECD" w:rsidRDefault="00E97ECD">
      <w:pPr>
        <w:suppressAutoHyphens/>
        <w:jc w:val="both"/>
        <w:textAlignment w:val="center"/>
        <w:rPr>
          <w:szCs w:val="24"/>
        </w:rPr>
      </w:pPr>
    </w:p>
    <w:p w14:paraId="30283499" w14:textId="77777777" w:rsidR="00E97ECD" w:rsidRDefault="009C3B16">
      <w:pPr>
        <w:jc w:val="center"/>
        <w:textAlignment w:val="center"/>
        <w:rPr>
          <w:b/>
          <w:bCs/>
          <w:caps/>
          <w:szCs w:val="24"/>
        </w:rPr>
      </w:pPr>
      <w:r>
        <w:rPr>
          <w:b/>
          <w:bCs/>
          <w:caps/>
          <w:szCs w:val="24"/>
        </w:rPr>
        <w:t>I SKYRIUS</w:t>
      </w:r>
    </w:p>
    <w:p w14:paraId="11768F40" w14:textId="77777777" w:rsidR="00E97ECD" w:rsidRDefault="009C3B16">
      <w:pPr>
        <w:jc w:val="center"/>
        <w:textAlignment w:val="center"/>
        <w:rPr>
          <w:szCs w:val="24"/>
        </w:rPr>
      </w:pPr>
      <w:r>
        <w:rPr>
          <w:b/>
          <w:bCs/>
          <w:caps/>
          <w:szCs w:val="24"/>
        </w:rPr>
        <w:t>BENDROSIOS NUOSTATOS</w:t>
      </w:r>
    </w:p>
    <w:p w14:paraId="0C625089" w14:textId="77777777" w:rsidR="00E97ECD" w:rsidRDefault="00E97ECD">
      <w:pPr>
        <w:suppressAutoHyphens/>
        <w:jc w:val="both"/>
        <w:textAlignment w:val="center"/>
        <w:rPr>
          <w:szCs w:val="24"/>
        </w:rPr>
      </w:pPr>
    </w:p>
    <w:p w14:paraId="32B859C8" w14:textId="77777777" w:rsidR="00E97ECD" w:rsidRDefault="009C3B16">
      <w:pPr>
        <w:tabs>
          <w:tab w:val="left" w:pos="993"/>
        </w:tabs>
        <w:ind w:firstLine="720"/>
        <w:jc w:val="both"/>
        <w:rPr>
          <w:szCs w:val="24"/>
        </w:rPr>
      </w:pPr>
      <w:r>
        <w:rPr>
          <w:szCs w:val="24"/>
        </w:rPr>
        <w:t>1.</w:t>
      </w:r>
      <w:r>
        <w:rPr>
          <w:szCs w:val="24"/>
        </w:rPr>
        <w:tab/>
        <w:t xml:space="preserve">2022–2030 metų ekonomikos transformacijos ir konkurencingumo plėtros programos pažangos priemonės Nr. 05-001-01-04-02 „Skatinti įmones pereiti link neutralios klimatui ekonomikos“ veiklos „Pramonės </w:t>
      </w:r>
      <w:proofErr w:type="spellStart"/>
      <w:r>
        <w:rPr>
          <w:szCs w:val="24"/>
        </w:rPr>
        <w:t>dekarbonizacija</w:t>
      </w:r>
      <w:proofErr w:type="spellEnd"/>
      <w:r>
        <w:rPr>
          <w:szCs w:val="24"/>
        </w:rPr>
        <w:t xml:space="preserve">“ investicijų schemos finansavimo  sąlygų aprašas (toliau – Aprašas), kuriuo remiantis įgyvendinama Modernizavimo fondo nacionalinė finansavimo kryptis „Pramonės </w:t>
      </w:r>
      <w:proofErr w:type="spellStart"/>
      <w:r>
        <w:rPr>
          <w:szCs w:val="24"/>
        </w:rPr>
        <w:t>dekarbonizacija</w:t>
      </w:r>
      <w:proofErr w:type="spellEnd"/>
      <w:r>
        <w:rPr>
          <w:szCs w:val="24"/>
        </w:rPr>
        <w:t xml:space="preserve">“, nustato reikalavimus pareiškėjams, teikiantiems projekto paraišką (toliau – paraiška) pagal veiklą „Pramonės </w:t>
      </w:r>
      <w:proofErr w:type="spellStart"/>
      <w:r>
        <w:rPr>
          <w:szCs w:val="24"/>
        </w:rPr>
        <w:t>dekarbonizacija</w:t>
      </w:r>
      <w:proofErr w:type="spellEnd"/>
      <w:r>
        <w:rPr>
          <w:szCs w:val="24"/>
        </w:rPr>
        <w:t>“ (toliau – veikla), projekto paraiškos teikimo reikalavimus, pareiškėjų išlaidų tinkamumo sąlygas gauti subsidiją, paraiškų vertinimo, atrankos ir subsidijos skyrimo, finansavimo sutarčių sudarymo ir keitimo, mokėjimų prašymų teikimo ir subsidijos išmokėjimo tvarką, pareiškėjų įsipareigojimus, taip pat projektų stebėsenos ir įgyvendinimo kontrolės tvarką.</w:t>
      </w:r>
    </w:p>
    <w:p w14:paraId="65592878" w14:textId="77777777" w:rsidR="00E97ECD" w:rsidRDefault="009C3B16">
      <w:pPr>
        <w:tabs>
          <w:tab w:val="left" w:pos="993"/>
        </w:tabs>
        <w:ind w:firstLine="720"/>
        <w:jc w:val="both"/>
        <w:rPr>
          <w:szCs w:val="24"/>
        </w:rPr>
      </w:pPr>
      <w:r>
        <w:rPr>
          <w:szCs w:val="24"/>
        </w:rPr>
        <w:t>2.</w:t>
      </w:r>
      <w:r>
        <w:rPr>
          <w:szCs w:val="24"/>
        </w:rPr>
        <w:tab/>
        <w:t>Aprašas parengtas vadovaujantis:</w:t>
      </w:r>
    </w:p>
    <w:p w14:paraId="28726321" w14:textId="77777777" w:rsidR="00E97ECD" w:rsidRDefault="009C3B16">
      <w:pPr>
        <w:tabs>
          <w:tab w:val="left" w:pos="1134"/>
        </w:tabs>
        <w:ind w:firstLine="720"/>
        <w:jc w:val="both"/>
        <w:rPr>
          <w:szCs w:val="24"/>
        </w:rPr>
      </w:pPr>
      <w:r>
        <w:rPr>
          <w:szCs w:val="24"/>
        </w:rPr>
        <w:t>2.1.</w:t>
      </w:r>
      <w:r>
        <w:rPr>
          <w:szCs w:val="24"/>
        </w:rPr>
        <w:tab/>
        <w:t xml:space="preserve">2014 m. birželio 17 d. Komisijos reglamento </w:t>
      </w:r>
      <w:hyperlink r:id="rId10" w:tgtFrame="_blank" w:history="1">
        <w:r>
          <w:rPr>
            <w:color w:val="0000FF" w:themeColor="hyperlink"/>
            <w:szCs w:val="24"/>
            <w:u w:val="single"/>
          </w:rPr>
          <w:t>(ES) Nr. 651/2014</w:t>
        </w:r>
      </w:hyperlink>
      <w:r>
        <w:rPr>
          <w:szCs w:val="24"/>
        </w:rPr>
        <w:t xml:space="preserve">, kuriuo tam tikrų kategorijų pagalba skelbiama suderinama su vidaus rinka taikant Sutarties 107 ir 108 straipsnius su paskutiniais pakeitimais, padarytais 2023 m. birželio 23 d. Komisijos reglamentu </w:t>
      </w:r>
      <w:hyperlink r:id="rId11" w:tgtFrame="_blank" w:history="1">
        <w:r>
          <w:rPr>
            <w:color w:val="0000FF" w:themeColor="hyperlink"/>
            <w:szCs w:val="24"/>
            <w:u w:val="single"/>
          </w:rPr>
          <w:t>(ES) 2023/1315</w:t>
        </w:r>
      </w:hyperlink>
      <w:r>
        <w:rPr>
          <w:szCs w:val="24"/>
        </w:rPr>
        <w:t>, I skyriaus ir 38 straipsnio nuostatomis;</w:t>
      </w:r>
    </w:p>
    <w:p w14:paraId="4751B32B" w14:textId="77777777" w:rsidR="00E97ECD" w:rsidRDefault="009C3B16">
      <w:pPr>
        <w:tabs>
          <w:tab w:val="left" w:pos="1134"/>
        </w:tabs>
        <w:ind w:firstLine="720"/>
        <w:jc w:val="both"/>
        <w:rPr>
          <w:szCs w:val="24"/>
        </w:rPr>
      </w:pPr>
      <w:r>
        <w:rPr>
          <w:szCs w:val="24"/>
        </w:rPr>
        <w:t>2.2.</w:t>
      </w:r>
      <w:r>
        <w:rPr>
          <w:szCs w:val="24"/>
        </w:rPr>
        <w:tab/>
        <w:t xml:space="preserve">2020 m. liepos 9 d. Komisijos įgyvendinimo reglamentu </w:t>
      </w:r>
      <w:hyperlink r:id="rId12" w:tgtFrame="_blank" w:history="1">
        <w:r>
          <w:rPr>
            <w:color w:val="0000FF" w:themeColor="hyperlink"/>
            <w:szCs w:val="24"/>
            <w:u w:val="single"/>
          </w:rPr>
          <w:t>(ES) 2020/1001</w:t>
        </w:r>
      </w:hyperlink>
      <w:r>
        <w:rPr>
          <w:szCs w:val="24"/>
        </w:rPr>
        <w:t xml:space="preserve">, kuriuo nustatomos išsamios Europos Parlamento ir Tarybos direktyvos </w:t>
      </w:r>
      <w:hyperlink r:id="rId13" w:tgtFrame="_blank" w:history="1">
        <w:r>
          <w:rPr>
            <w:color w:val="0000FF" w:themeColor="hyperlink"/>
            <w:szCs w:val="24"/>
            <w:u w:val="single"/>
          </w:rPr>
          <w:t>2003/87/EB</w:t>
        </w:r>
      </w:hyperlink>
      <w:r>
        <w:rPr>
          <w:szCs w:val="24"/>
        </w:rPr>
        <w:t xml:space="preserve"> nuostatų, susijusių su Modernizavimo fondo, skirto investicijoms į energetikos sistemų modernizavimą ir energijos vartojimo efektyvumo didinimą tam tikrose valstybėse narėse remti, veikla, taikymo taisyklės, su visais pakeitimais;</w:t>
      </w:r>
    </w:p>
    <w:p w14:paraId="24534BB8" w14:textId="77777777" w:rsidR="00E97ECD" w:rsidRDefault="009C3B16">
      <w:pPr>
        <w:tabs>
          <w:tab w:val="left" w:pos="1276"/>
        </w:tabs>
        <w:ind w:firstLine="720"/>
        <w:jc w:val="both"/>
        <w:rPr>
          <w:szCs w:val="24"/>
        </w:rPr>
      </w:pPr>
      <w:r>
        <w:rPr>
          <w:szCs w:val="24"/>
        </w:rPr>
        <w:t xml:space="preserve">2.3. Europos investicijų banko (toliau – EIB) 2024 m. spalio 7 d. sprendimu </w:t>
      </w:r>
      <w:r>
        <w:rPr>
          <w:szCs w:val="24"/>
        </w:rPr>
        <w:br/>
        <w:t>Nr. MF 2024-2 LT 0-005, patvirtinančiu Modernizavimo fondo EIB prioritetines investicijas;</w:t>
      </w:r>
    </w:p>
    <w:p w14:paraId="2A8C962E" w14:textId="77777777" w:rsidR="00E97ECD" w:rsidRDefault="009C3B16">
      <w:pPr>
        <w:tabs>
          <w:tab w:val="left" w:pos="1276"/>
        </w:tabs>
        <w:ind w:firstLine="720"/>
        <w:jc w:val="both"/>
        <w:rPr>
          <w:szCs w:val="24"/>
        </w:rPr>
      </w:pPr>
      <w:r>
        <w:rPr>
          <w:szCs w:val="24"/>
        </w:rPr>
        <w:t>2.4. Modernizavimo fondo projektų atrankos ir finansavimo tvarkos aprašu, patvirtintu Lietuvos Respublikos Vyriausybės 2020 m. rugsėjo 30 d. nutarimu Nr. 1059 „Dėl Modernizavimo fondo projektų atrankos komisijos sudarymo ir Modernizavimo fondo projektų atrankos ir finansavimo tvarkos aprašo patvirtinimo“, (toliau – Tvarkos aprašas);</w:t>
      </w:r>
    </w:p>
    <w:p w14:paraId="6E6A2F5C" w14:textId="77777777" w:rsidR="00E97ECD" w:rsidRDefault="009C3B16">
      <w:pPr>
        <w:tabs>
          <w:tab w:val="left" w:pos="1276"/>
        </w:tabs>
        <w:ind w:firstLine="720"/>
        <w:jc w:val="both"/>
        <w:rPr>
          <w:szCs w:val="24"/>
        </w:rPr>
      </w:pPr>
      <w:r>
        <w:rPr>
          <w:szCs w:val="24"/>
        </w:rPr>
        <w:t>2.5.</w:t>
      </w:r>
      <w:r>
        <w:rPr>
          <w:szCs w:val="24"/>
        </w:rPr>
        <w:tab/>
        <w:t>Modernizavimo fondo nacionalinėmis finansavimo kryptimis 2024–2025 metams, patvirtintomis Lietuvos Respublikos aplinkos ministro ir Lietuvos Respublikos energetikos ministro 2024 m. vasario 9 d. įsakymu Nr. D1-49/1-24 „Dėl Modernizavimo fondo nacionalinių finansavimo krypčių 2024–2025 metams patvirtinimo“.</w:t>
      </w:r>
    </w:p>
    <w:p w14:paraId="7AA7D5A7" w14:textId="77777777" w:rsidR="00E97ECD" w:rsidRDefault="009C3B16">
      <w:pPr>
        <w:shd w:val="clear" w:color="auto" w:fill="FFFFFF"/>
        <w:tabs>
          <w:tab w:val="left" w:pos="993"/>
        </w:tabs>
        <w:ind w:firstLine="720"/>
        <w:jc w:val="both"/>
        <w:rPr>
          <w:rFonts w:eastAsia="Calibri"/>
          <w:spacing w:val="2"/>
          <w:szCs w:val="24"/>
        </w:rPr>
      </w:pPr>
      <w:r>
        <w:rPr>
          <w:szCs w:val="24"/>
        </w:rPr>
        <w:t>3.</w:t>
      </w:r>
      <w:r>
        <w:rPr>
          <w:szCs w:val="24"/>
        </w:rPr>
        <w:tab/>
        <w:t xml:space="preserve">Apraše vartojamos sąvokos suprantamos taip, kaip jos apibrėžiamos Reglamente </w:t>
      </w:r>
      <w:hyperlink r:id="rId14" w:tgtFrame="_blank" w:history="1">
        <w:r>
          <w:rPr>
            <w:color w:val="0000FF" w:themeColor="hyperlink"/>
            <w:szCs w:val="24"/>
            <w:u w:val="single"/>
          </w:rPr>
          <w:t>(ES) Nr. 651/2014</w:t>
        </w:r>
      </w:hyperlink>
      <w:r>
        <w:rPr>
          <w:szCs w:val="24"/>
        </w:rPr>
        <w:t>, Lietuvos Respublikos investicijų įstatyme, Lietuvos Respublikos įmonių ir įmonių grupių atskaitomybės įstatyme, Lietuvos Respublikos klimato kaitos valdymo įstatyme,</w:t>
      </w:r>
      <w:r>
        <w:rPr>
          <w:rFonts w:ascii="Segoe UI" w:hAnsi="Segoe UI" w:cs="Segoe UI"/>
          <w:sz w:val="18"/>
          <w:szCs w:val="18"/>
        </w:rPr>
        <w:t xml:space="preserve"> </w:t>
      </w:r>
      <w:r>
        <w:t xml:space="preserve">Lietuvos </w:t>
      </w:r>
      <w:r>
        <w:lastRenderedPageBreak/>
        <w:t>Respublikos planuojamos ūkinės veiklos poveikio aplinkai vertinimo įstatyme,</w:t>
      </w:r>
      <w:r>
        <w:rPr>
          <w:szCs w:val="24"/>
        </w:rPr>
        <w:t xml:space="preserve"> Lietuvos Respublikos pridėtinės vertės mokesčio įstatyme, Lietuvos Respublikos smulkiojo ir vidutinio verslo plėtros įstatyme, Lietuvos Respublikos statybos įstatyme, </w:t>
      </w:r>
      <w:r>
        <w:t>Lietuvos Respublikos šilumos ūkio įstatym</w:t>
      </w:r>
      <w:r>
        <w:rPr>
          <w:szCs w:val="24"/>
        </w:rPr>
        <w:t>e, Lietuvos Respublikos tarptautinių sankcijų įstatyme ir Tvarkos apraše.</w:t>
      </w:r>
    </w:p>
    <w:p w14:paraId="13BC63FA" w14:textId="77777777" w:rsidR="00E97ECD" w:rsidRDefault="009C3B16">
      <w:pPr>
        <w:shd w:val="clear" w:color="auto" w:fill="FFFFFF"/>
        <w:tabs>
          <w:tab w:val="left" w:pos="993"/>
        </w:tabs>
        <w:ind w:firstLine="720"/>
        <w:jc w:val="both"/>
        <w:rPr>
          <w:szCs w:val="24"/>
        </w:rPr>
      </w:pPr>
      <w:r>
        <w:rPr>
          <w:rFonts w:eastAsia="Calibri"/>
          <w:spacing w:val="2"/>
          <w:szCs w:val="24"/>
        </w:rPr>
        <w:t>4.</w:t>
      </w:r>
      <w:r>
        <w:rPr>
          <w:rFonts w:eastAsia="Calibri"/>
          <w:spacing w:val="2"/>
          <w:szCs w:val="24"/>
        </w:rPr>
        <w:tab/>
      </w:r>
      <w:r>
        <w:rPr>
          <w:szCs w:val="24"/>
        </w:rPr>
        <w:t xml:space="preserve">Pagal Aprašą teikiamo finansavimo tikslas </w:t>
      </w:r>
      <w:r>
        <w:rPr>
          <w:szCs w:val="24"/>
          <w:lang w:eastAsia="lt-LT"/>
        </w:rPr>
        <w:t xml:space="preserve">– </w:t>
      </w:r>
      <w:r>
        <w:rPr>
          <w:szCs w:val="24"/>
        </w:rPr>
        <w:t>skatinti pareiškėjų, atitinkančių Aprašo 18 punkte nustatytus reikalavimus, projektų įgyvendinimą Lietuvos Respublikos teritorijoje, investuojant į gamybos procesų įrangą ir įrenginius, diegiant energijos vartojimo efektyvumą didinančias technologijas, ir mažinti jų veikloje susidarančių šiltnamio efektą sukeliančių dujų (toliau – ŠESD) emisiją (toliau – investicijos).</w:t>
      </w:r>
    </w:p>
    <w:p w14:paraId="3D542E7C" w14:textId="77777777" w:rsidR="00E97ECD" w:rsidRDefault="009C3B16">
      <w:pPr>
        <w:tabs>
          <w:tab w:val="left" w:pos="993"/>
        </w:tabs>
        <w:ind w:firstLine="720"/>
        <w:jc w:val="both"/>
        <w:rPr>
          <w:szCs w:val="24"/>
        </w:rPr>
      </w:pPr>
      <w:r>
        <w:rPr>
          <w:szCs w:val="24"/>
          <w:lang w:eastAsia="en-GB"/>
        </w:rPr>
        <w:t>5.</w:t>
      </w:r>
      <w:r>
        <w:rPr>
          <w:szCs w:val="24"/>
          <w:lang w:eastAsia="en-GB"/>
        </w:rPr>
        <w:tab/>
        <w:t>Pagal Aprašą remiama veikla</w:t>
      </w:r>
      <w:r>
        <w:rPr>
          <w:b/>
          <w:bCs/>
          <w:szCs w:val="24"/>
          <w:lang w:eastAsia="en-GB"/>
        </w:rPr>
        <w:t xml:space="preserve"> –</w:t>
      </w:r>
      <w:r>
        <w:rPr>
          <w:szCs w:val="24"/>
          <w:lang w:eastAsia="en-GB"/>
        </w:rPr>
        <w:t xml:space="preserve"> Aprašo 24 punkte nurodyta </w:t>
      </w:r>
      <w:r>
        <w:rPr>
          <w:szCs w:val="24"/>
        </w:rPr>
        <w:t xml:space="preserve">veikla, kuri turi atitikti Reglamento </w:t>
      </w:r>
      <w:hyperlink r:id="rId15" w:tgtFrame="_blank" w:history="1">
        <w:r>
          <w:rPr>
            <w:color w:val="0000FF" w:themeColor="hyperlink"/>
            <w:szCs w:val="24"/>
            <w:u w:val="single"/>
          </w:rPr>
          <w:t>(ES) Nr. 651/2014</w:t>
        </w:r>
      </w:hyperlink>
      <w:r>
        <w:rPr>
          <w:szCs w:val="24"/>
        </w:rPr>
        <w:t xml:space="preserve"> nuostatas, kurios neatsiejamos nuo pagalbos suteikimo pagal Reglamento </w:t>
      </w:r>
      <w:hyperlink r:id="rId16" w:tgtFrame="_blank" w:history="1">
        <w:r>
          <w:rPr>
            <w:color w:val="0000FF" w:themeColor="hyperlink"/>
            <w:szCs w:val="24"/>
            <w:u w:val="single"/>
          </w:rPr>
          <w:t>(ES) Nr. 651/2014</w:t>
        </w:r>
      </w:hyperlink>
      <w:r>
        <w:rPr>
          <w:szCs w:val="24"/>
        </w:rPr>
        <w:t xml:space="preserve"> 38 straipsnio nuostatas.</w:t>
      </w:r>
    </w:p>
    <w:p w14:paraId="61881B85" w14:textId="77777777" w:rsidR="00E97ECD" w:rsidRDefault="009C3B16">
      <w:pPr>
        <w:tabs>
          <w:tab w:val="left" w:pos="993"/>
        </w:tabs>
        <w:ind w:firstLine="720"/>
        <w:jc w:val="both"/>
        <w:rPr>
          <w:szCs w:val="24"/>
        </w:rPr>
      </w:pPr>
      <w:r>
        <w:rPr>
          <w:szCs w:val="24"/>
        </w:rPr>
        <w:t>6.</w:t>
      </w:r>
      <w:r>
        <w:rPr>
          <w:szCs w:val="24"/>
        </w:rPr>
        <w:tab/>
        <w:t>Pagal Aprašą iš Modernizavimo fondo lėšų veiklos projektams įgyvendinti skiriamos subsidijos, kurių bendra suma – 42 000 000,00 (keturiasdešimt du milijonai) eurų.</w:t>
      </w:r>
    </w:p>
    <w:p w14:paraId="3D949A4E" w14:textId="77777777" w:rsidR="00E97ECD" w:rsidRDefault="009C3B16">
      <w:pPr>
        <w:tabs>
          <w:tab w:val="left" w:pos="993"/>
        </w:tabs>
        <w:ind w:firstLine="720"/>
        <w:jc w:val="both"/>
        <w:rPr>
          <w:szCs w:val="24"/>
        </w:rPr>
      </w:pPr>
      <w:r>
        <w:rPr>
          <w:szCs w:val="24"/>
        </w:rPr>
        <w:t>7.</w:t>
      </w:r>
      <w:r>
        <w:rPr>
          <w:szCs w:val="24"/>
        </w:rPr>
        <w:tab/>
        <w:t>Pagal Aprašą teikiamo finansavimo forma – negrąžinamoji subsidija.</w:t>
      </w:r>
    </w:p>
    <w:p w14:paraId="08F065C6" w14:textId="77777777" w:rsidR="00E97ECD" w:rsidRDefault="009C3B16">
      <w:pPr>
        <w:tabs>
          <w:tab w:val="left" w:pos="993"/>
        </w:tabs>
        <w:ind w:firstLine="720"/>
        <w:jc w:val="both"/>
        <w:rPr>
          <w:szCs w:val="24"/>
        </w:rPr>
      </w:pPr>
      <w:r>
        <w:rPr>
          <w:szCs w:val="24"/>
        </w:rPr>
        <w:t>8. Pagal Aprašą veiklos projektų minimalios siektinos rodiklių reikšmės:</w:t>
      </w:r>
    </w:p>
    <w:p w14:paraId="097D22B1" w14:textId="77777777" w:rsidR="00E97ECD" w:rsidRDefault="009C3B16">
      <w:pPr>
        <w:tabs>
          <w:tab w:val="left" w:pos="993"/>
        </w:tabs>
        <w:ind w:firstLine="720"/>
        <w:jc w:val="both"/>
      </w:pPr>
      <w:r>
        <w:rPr>
          <w:szCs w:val="24"/>
        </w:rPr>
        <w:t xml:space="preserve">8.1. rodiklio „Sutaupytas </w:t>
      </w:r>
      <w:r>
        <w:t xml:space="preserve">bendras energijos kiekis pramonės įmonėse, įdiegus pramonės </w:t>
      </w:r>
      <w:proofErr w:type="spellStart"/>
      <w:r>
        <w:t>dekarbonizacijos</w:t>
      </w:r>
      <w:proofErr w:type="spellEnd"/>
      <w:r>
        <w:t xml:space="preserve"> technologijas“</w:t>
      </w:r>
      <w:r>
        <w:rPr>
          <w:szCs w:val="24"/>
        </w:rPr>
        <w:t xml:space="preserve"> – </w:t>
      </w:r>
      <w:r>
        <w:t>891 974 MWh;</w:t>
      </w:r>
    </w:p>
    <w:p w14:paraId="20A897E6" w14:textId="77777777" w:rsidR="00E97ECD" w:rsidRDefault="009C3B16">
      <w:pPr>
        <w:tabs>
          <w:tab w:val="left" w:pos="993"/>
        </w:tabs>
        <w:ind w:firstLine="720"/>
        <w:jc w:val="both"/>
      </w:pPr>
      <w:r>
        <w:t xml:space="preserve">8.2. rodiklio „Suminis šiltnamio efektą sukeliančių dujų kiekio sumažinimo efektas pramonės įmonėse, įdiegus pramonės </w:t>
      </w:r>
      <w:proofErr w:type="spellStart"/>
      <w:r>
        <w:t>dekarbonizacijos</w:t>
      </w:r>
      <w:proofErr w:type="spellEnd"/>
      <w:r>
        <w:t xml:space="preserve"> technologijas“ – 121 639</w:t>
      </w:r>
      <w:r>
        <w:rPr>
          <w:szCs w:val="24"/>
        </w:rPr>
        <w:t xml:space="preserve"> t ŠESD (CO</w:t>
      </w:r>
      <w:r>
        <w:rPr>
          <w:szCs w:val="24"/>
          <w:vertAlign w:val="subscript"/>
        </w:rPr>
        <w:t>2</w:t>
      </w:r>
      <w:r>
        <w:rPr>
          <w:szCs w:val="24"/>
        </w:rPr>
        <w:t> ekvivalentu) emisija.</w:t>
      </w:r>
    </w:p>
    <w:p w14:paraId="7ED823D9" w14:textId="77777777" w:rsidR="00E97ECD" w:rsidRDefault="009C3B16">
      <w:pPr>
        <w:tabs>
          <w:tab w:val="left" w:pos="1134"/>
        </w:tabs>
        <w:ind w:firstLine="709"/>
        <w:jc w:val="both"/>
        <w:rPr>
          <w:iCs/>
          <w:szCs w:val="24"/>
        </w:rPr>
      </w:pPr>
      <w:r>
        <w:rPr>
          <w:szCs w:val="24"/>
        </w:rPr>
        <w:t>9.</w:t>
      </w:r>
      <w:r>
        <w:t xml:space="preserve"> </w:t>
      </w:r>
      <w:r>
        <w:rPr>
          <w:szCs w:val="24"/>
        </w:rPr>
        <w:t xml:space="preserve">Maksimalus subsidijos dydis pagal Aprašą vieno pareiškėjo vienam projektui negali viršyti 10 000 000,00 (dešimt milijonų) eurų. Vienu pareiškėju taip pat laikomos susijusios įmonės pagal Reglamento </w:t>
      </w:r>
      <w:hyperlink r:id="rId17" w:tgtFrame="_blank" w:history="1">
        <w:r>
          <w:rPr>
            <w:color w:val="0000FF" w:themeColor="hyperlink"/>
            <w:szCs w:val="24"/>
            <w:u w:val="single"/>
          </w:rPr>
          <w:t>(ES) Nr. 651/2014</w:t>
        </w:r>
      </w:hyperlink>
      <w:r>
        <w:rPr>
          <w:szCs w:val="24"/>
        </w:rPr>
        <w:t xml:space="preserve"> I priedo 3 straipsnio 3 dalį.</w:t>
      </w:r>
      <w:r>
        <w:t xml:space="preserve"> Mažiausias galimas subsidijos dydis projektui finansuoti yra 25 000,00 (dvidešimt penki tūkstančiai) eurų. </w:t>
      </w:r>
      <w:r>
        <w:rPr>
          <w:szCs w:val="24"/>
        </w:rPr>
        <w:t xml:space="preserve">Investicinė pagalba energetiniam efektyvumui, kuri teikiama pagal Reglamento </w:t>
      </w:r>
      <w:hyperlink r:id="rId18" w:tgtFrame="_blank" w:history="1">
        <w:r>
          <w:rPr>
            <w:color w:val="0000FF" w:themeColor="hyperlink"/>
            <w:szCs w:val="24"/>
            <w:u w:val="single"/>
          </w:rPr>
          <w:t>(ES) Nr. 651/2014</w:t>
        </w:r>
      </w:hyperlink>
      <w:r>
        <w:rPr>
          <w:szCs w:val="24"/>
        </w:rPr>
        <w:t xml:space="preserve"> 38 straipsnį, yra išmokama dalimis ir diskontuojama iki jos vertės finansavimo skyrimo momentu, kaip nustatyta Reglamento </w:t>
      </w:r>
      <w:hyperlink r:id="rId19" w:tgtFrame="_blank" w:history="1">
        <w:r>
          <w:rPr>
            <w:color w:val="0000FF" w:themeColor="hyperlink"/>
            <w:szCs w:val="24"/>
            <w:u w:val="single"/>
          </w:rPr>
          <w:t>(ES) Nr. 651/2014</w:t>
        </w:r>
      </w:hyperlink>
      <w:r>
        <w:rPr>
          <w:szCs w:val="24"/>
        </w:rPr>
        <w:t xml:space="preserve"> 7 straipsnio 3 dalyje.</w:t>
      </w:r>
      <w:r>
        <w:t xml:space="preserve"> Pareiškėjas gali teikti tik vieną paraišką pagal paskelbtą kvietimą </w:t>
      </w:r>
      <w:r>
        <w:rPr>
          <w:szCs w:val="24"/>
        </w:rPr>
        <w:t xml:space="preserve">teikti paraiškas dėl pramonės </w:t>
      </w:r>
      <w:proofErr w:type="spellStart"/>
      <w:r>
        <w:rPr>
          <w:szCs w:val="24"/>
        </w:rPr>
        <w:t>dekarbonizacijos</w:t>
      </w:r>
      <w:proofErr w:type="spellEnd"/>
      <w:r>
        <w:rPr>
          <w:szCs w:val="24"/>
        </w:rPr>
        <w:t xml:space="preserve"> technologijų diegimo pramonės įmonėse skatinimo (toliau – kvietimas)</w:t>
      </w:r>
      <w:r>
        <w:t xml:space="preserve">. Tuo atveju, kai skelbiamas papildomas kvietimas </w:t>
      </w:r>
      <w:r>
        <w:rPr>
          <w:szCs w:val="24"/>
        </w:rPr>
        <w:t xml:space="preserve">teikti paraiškas dėl pramonės </w:t>
      </w:r>
      <w:proofErr w:type="spellStart"/>
      <w:r>
        <w:rPr>
          <w:szCs w:val="24"/>
        </w:rPr>
        <w:t>dekarbonizacijos</w:t>
      </w:r>
      <w:proofErr w:type="spellEnd"/>
      <w:r>
        <w:rPr>
          <w:szCs w:val="24"/>
        </w:rPr>
        <w:t xml:space="preserve"> technologijų diegimo pramonės įmonėse skatinimo (toliau – papildomas kvietimas)</w:t>
      </w:r>
      <w:r>
        <w:t>, šiame punkte nurodytas maksimalus subsidijos dydis negali būti didesnis nei papildomame kvietime nurodyta skiriamų subsidijų bendra suma.</w:t>
      </w:r>
    </w:p>
    <w:p w14:paraId="44E43F1B" w14:textId="77777777" w:rsidR="00E97ECD" w:rsidRDefault="009C3B16">
      <w:pPr>
        <w:tabs>
          <w:tab w:val="left" w:pos="1134"/>
        </w:tabs>
        <w:ind w:firstLine="709"/>
        <w:jc w:val="both"/>
        <w:rPr>
          <w:szCs w:val="24"/>
        </w:rPr>
      </w:pPr>
      <w:r>
        <w:rPr>
          <w:iCs/>
          <w:szCs w:val="24"/>
        </w:rPr>
        <w:t xml:space="preserve">10. </w:t>
      </w:r>
      <w:r>
        <w:rPr>
          <w:szCs w:val="24"/>
        </w:rPr>
        <w:t xml:space="preserve">Didžiausias ir mažiausias projekto subsidijos dydis, skirtas pramonės </w:t>
      </w:r>
      <w:proofErr w:type="spellStart"/>
      <w:r>
        <w:rPr>
          <w:szCs w:val="24"/>
        </w:rPr>
        <w:t>dekarbonizacijos</w:t>
      </w:r>
      <w:proofErr w:type="spellEnd"/>
      <w:r>
        <w:rPr>
          <w:szCs w:val="24"/>
        </w:rPr>
        <w:t xml:space="preserve"> technologijoms, t. y. įrangai ir (ar) įrenginiams, išvardytiems Aprašo 24 punkte, įsigyti ir įdiegti, nurodomas kvietime.</w:t>
      </w:r>
    </w:p>
    <w:p w14:paraId="0355D1A5" w14:textId="77777777" w:rsidR="00E97ECD" w:rsidRDefault="009C3B16">
      <w:pPr>
        <w:tabs>
          <w:tab w:val="left" w:pos="1134"/>
        </w:tabs>
        <w:ind w:firstLine="709"/>
        <w:jc w:val="both"/>
        <w:rPr>
          <w:szCs w:val="24"/>
        </w:rPr>
      </w:pPr>
      <w:r>
        <w:rPr>
          <w:szCs w:val="24"/>
        </w:rPr>
        <w:t>11.</w:t>
      </w:r>
      <w:r>
        <w:rPr>
          <w:szCs w:val="24"/>
        </w:rPr>
        <w:tab/>
        <w:t xml:space="preserve">Pagal Reglamento </w:t>
      </w:r>
      <w:hyperlink r:id="rId20" w:tgtFrame="_blank" w:history="1">
        <w:r>
          <w:rPr>
            <w:color w:val="0000FF" w:themeColor="hyperlink"/>
            <w:szCs w:val="24"/>
            <w:u w:val="single"/>
          </w:rPr>
          <w:t>(ES) Nr. 651/2014</w:t>
        </w:r>
      </w:hyperlink>
      <w:r>
        <w:rPr>
          <w:szCs w:val="24"/>
        </w:rPr>
        <w:t xml:space="preserve"> 38 straipsnį finansavimo intensyvumas vienam pareiškėjui, kuris yra:</w:t>
      </w:r>
    </w:p>
    <w:p w14:paraId="0E584A76" w14:textId="77777777" w:rsidR="00E97ECD" w:rsidRDefault="009C3B16">
      <w:pPr>
        <w:tabs>
          <w:tab w:val="left" w:pos="1134"/>
        </w:tabs>
        <w:ind w:firstLine="709"/>
        <w:jc w:val="both"/>
        <w:rPr>
          <w:szCs w:val="24"/>
        </w:rPr>
      </w:pPr>
      <w:r>
        <w:rPr>
          <w:szCs w:val="24"/>
        </w:rPr>
        <w:t>11.1. didelė įmonė – ne daugiau kaip 30 proc. tinkamų finansuoti išlaidų;</w:t>
      </w:r>
    </w:p>
    <w:p w14:paraId="6C2D4816" w14:textId="77777777" w:rsidR="00E97ECD" w:rsidRDefault="009C3B16">
      <w:pPr>
        <w:tabs>
          <w:tab w:val="left" w:pos="1134"/>
        </w:tabs>
        <w:ind w:firstLine="709"/>
        <w:jc w:val="both"/>
        <w:rPr>
          <w:szCs w:val="24"/>
        </w:rPr>
      </w:pPr>
      <w:r>
        <w:rPr>
          <w:szCs w:val="24"/>
        </w:rPr>
        <w:t>11.2. vidutinė įmonė – ne daugiau kaip 40 proc. tinkamų finansuoti išlaidų;</w:t>
      </w:r>
    </w:p>
    <w:p w14:paraId="20336F2D" w14:textId="77777777" w:rsidR="00E97ECD" w:rsidRDefault="009C3B16">
      <w:pPr>
        <w:tabs>
          <w:tab w:val="left" w:pos="1134"/>
        </w:tabs>
        <w:ind w:firstLine="709"/>
        <w:jc w:val="both"/>
        <w:rPr>
          <w:szCs w:val="24"/>
        </w:rPr>
      </w:pPr>
      <w:r>
        <w:rPr>
          <w:szCs w:val="24"/>
        </w:rPr>
        <w:t>11.3. labai maža įmonė ir maža įmonė – ne daugiau kaip 50 proc. tinkamų finansuoti išlaidų.</w:t>
      </w:r>
    </w:p>
    <w:p w14:paraId="703CDC80" w14:textId="77777777" w:rsidR="00E97ECD" w:rsidRDefault="009C3B16">
      <w:pPr>
        <w:tabs>
          <w:tab w:val="left" w:pos="1134"/>
        </w:tabs>
        <w:ind w:firstLine="709"/>
        <w:jc w:val="both"/>
        <w:rPr>
          <w:szCs w:val="24"/>
        </w:rPr>
      </w:pPr>
      <w:r>
        <w:rPr>
          <w:szCs w:val="24"/>
        </w:rPr>
        <w:t>12.</w:t>
      </w:r>
      <w:r>
        <w:rPr>
          <w:szCs w:val="24"/>
        </w:rPr>
        <w:tab/>
        <w:t xml:space="preserve">Pagal Aprašą projektai atrenkami konkurso būdu pagal energijos vartojimo audito, atlikto vadovaujantis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Auditas) ataskaitoje nustatytą mažiausią investicijų poreikį vienai sutaupytai MWh energijos kiekio (Eur/MWh) ir pagal Klimato kaitos programos lėšų naudojimo tvarkos aprašo, patvirtinto Lietuvos Respublikos aplinkos ministro 2010 m. balandžio 6 d. įsakymu Nr. D1-275 „Dėl Klimato kaitos programos lėšų naudojimo tvarkos aprašo patvirtinimo“, (toliau – </w:t>
      </w:r>
      <w:r>
        <w:rPr>
          <w:szCs w:val="24"/>
        </w:rPr>
        <w:lastRenderedPageBreak/>
        <w:t>Klimato kaitos programos lėšų naudojimo tvarkos aprašas) 2 priedo 2 punktą ir 2 priedo 1 lentelės 2.8 papunktį apskaičiuotą ŠESD (CO</w:t>
      </w:r>
      <w:r>
        <w:rPr>
          <w:szCs w:val="24"/>
          <w:vertAlign w:val="subscript"/>
        </w:rPr>
        <w:t>2</w:t>
      </w:r>
      <w:r>
        <w:rPr>
          <w:szCs w:val="24"/>
        </w:rPr>
        <w:t xml:space="preserve"> ekvivalentu)/tonai (Eur/t).</w:t>
      </w:r>
    </w:p>
    <w:p w14:paraId="69E3FB74" w14:textId="77777777" w:rsidR="00E97ECD" w:rsidRDefault="009C3B16">
      <w:pPr>
        <w:tabs>
          <w:tab w:val="left" w:pos="993"/>
          <w:tab w:val="left" w:pos="1134"/>
        </w:tabs>
        <w:ind w:firstLine="720"/>
        <w:jc w:val="both"/>
        <w:rPr>
          <w:rFonts w:eastAsia="Calibri"/>
          <w:szCs w:val="24"/>
        </w:rPr>
      </w:pPr>
      <w:r>
        <w:rPr>
          <w:rFonts w:eastAsia="Calibri"/>
          <w:szCs w:val="24"/>
        </w:rPr>
        <w:t>13.</w:t>
      </w:r>
      <w:r>
        <w:rPr>
          <w:rFonts w:eastAsia="Calibri"/>
          <w:szCs w:val="24"/>
        </w:rPr>
        <w:tab/>
        <w:t xml:space="preserve">Pagal Aprašą teikiama subsidija laikoma turinčia skatinamąjį poveikį, jeigu atitinka Reglamento </w:t>
      </w:r>
      <w:hyperlink r:id="rId21" w:tgtFrame="_blank" w:history="1">
        <w:r>
          <w:rPr>
            <w:rFonts w:eastAsia="Calibri"/>
            <w:color w:val="0000FF" w:themeColor="hyperlink"/>
            <w:szCs w:val="24"/>
            <w:u w:val="single"/>
          </w:rPr>
          <w:t>(ES) Nr. 651/2014</w:t>
        </w:r>
      </w:hyperlink>
      <w:r>
        <w:rPr>
          <w:rFonts w:eastAsia="Calibri"/>
          <w:szCs w:val="24"/>
        </w:rPr>
        <w:t xml:space="preserve"> 6 straipsnio 2 dalies nuostatas. </w:t>
      </w:r>
    </w:p>
    <w:p w14:paraId="6A329324" w14:textId="77777777" w:rsidR="00E97ECD" w:rsidRDefault="009C3B16">
      <w:pPr>
        <w:tabs>
          <w:tab w:val="left" w:pos="993"/>
          <w:tab w:val="left" w:pos="1134"/>
        </w:tabs>
        <w:ind w:firstLine="720"/>
        <w:jc w:val="both"/>
        <w:rPr>
          <w:szCs w:val="24"/>
        </w:rPr>
      </w:pPr>
      <w:r>
        <w:rPr>
          <w:rFonts w:eastAsia="Calibri"/>
          <w:szCs w:val="24"/>
        </w:rPr>
        <w:t>14.</w:t>
      </w:r>
      <w:r>
        <w:rPr>
          <w:rFonts w:eastAsia="Calibri"/>
          <w:szCs w:val="24"/>
        </w:rPr>
        <w:tab/>
      </w:r>
      <w:r>
        <w:rPr>
          <w:szCs w:val="24"/>
        </w:rPr>
        <w:t>Pagal Aprašą projektus administruoja Lietuvos Respublikos aplinkos ministerijos Aplinkos projektų valdymo agentūra (toliau – Agentūra).</w:t>
      </w:r>
    </w:p>
    <w:p w14:paraId="3143AB8A" w14:textId="77777777" w:rsidR="00E97ECD" w:rsidRDefault="009C3B16">
      <w:pPr>
        <w:ind w:firstLine="709"/>
        <w:jc w:val="both"/>
        <w:rPr>
          <w:szCs w:val="24"/>
          <w:lang w:eastAsia="lt-LT"/>
        </w:rPr>
      </w:pPr>
      <w:r>
        <w:rPr>
          <w:szCs w:val="24"/>
          <w:lang w:eastAsia="lt-LT"/>
        </w:rPr>
        <w:t>15.  Agentūra per 20 darbo dienų nuo Aprašo įsigaliojimo dienos savo interneto svetainėje www.apva.lt (toliau – Agentūros interneto svetainė) paskelbia kvietimą ir kitą reikalingą informaciją, susijusią su kvietimu. Informacija apie kvietimą skelbiama Lietuvos Respublikos ekonomikos ir inovacijų ministerijos interneto svetainėje http://www.eimin.lrv.lt.</w:t>
      </w:r>
    </w:p>
    <w:p w14:paraId="0C189059" w14:textId="77777777" w:rsidR="00E97ECD" w:rsidRDefault="009C3B16">
      <w:pPr>
        <w:ind w:firstLine="709"/>
        <w:jc w:val="both"/>
        <w:rPr>
          <w:szCs w:val="24"/>
          <w:lang w:eastAsia="lt-LT"/>
        </w:rPr>
      </w:pPr>
      <w:r>
        <w:rPr>
          <w:szCs w:val="24"/>
          <w:lang w:eastAsia="lt-LT"/>
        </w:rPr>
        <w:t>16.</w:t>
      </w:r>
      <w:r>
        <w:t xml:space="preserve"> Paraiškos teikiamos ir registruojamos 60 darbo dienų nuo kvietimo paskelbimo dienos. Jeigu per nustatytą terminą nepateikiama nė viena paraiška ar Agentūra, gavusi paraiškas, nustato, kad projektams įgyvendinti prašoma mažiau nei pusės Aprašo 6 punkte nurodytų lėšų sumos, šį terminą Ekonomikos ir inovacijų ministerija gali pratęsti, gavusi Agentūros raštu pateiktą prašymą, papildomam 20 darbo dienų terminui. Jei per kvietimo terminą nebuvo gauta nei vienos paraiškos ir per pratęstą 20 darbo dienų terminą, jei kvietimo terminas Ekonomikos ir inovacijų ministerijos sprendimu buvo pratęstas, neįregistruojama bent viena paraiška, projektų atranka laikoma neįvykusia. Pasibaigus paraiškų teikimo terminui, Ekonomikos ir inovacijų ministerija, įvertinusi pateiktų paraiškų skaičių ir bendrą paraiškose prašomų skirti subsidijų sumą, gali priimti sprendimą dėl papildomo kvietimo skelbimo Agentūros interneto svetainėje. Apie priimtą sprendimą skelbti papildomą kvietimą Ministerija informuoja Agentūrą ir nurodo papildomo kvietimo paskelbimo laiką ir papildomu kvietimu numatomą skirti bendrą subsidijų sumą.</w:t>
      </w:r>
    </w:p>
    <w:p w14:paraId="25665730" w14:textId="77777777" w:rsidR="00E97ECD" w:rsidRDefault="009C3B16">
      <w:pPr>
        <w:tabs>
          <w:tab w:val="left" w:pos="1134"/>
        </w:tabs>
        <w:ind w:firstLine="697"/>
        <w:jc w:val="both"/>
        <w:rPr>
          <w:szCs w:val="24"/>
        </w:rPr>
      </w:pPr>
      <w:r>
        <w:rPr>
          <w:szCs w:val="24"/>
        </w:rPr>
        <w:t>17.</w:t>
      </w:r>
      <w:r>
        <w:rPr>
          <w:szCs w:val="24"/>
        </w:rPr>
        <w:tab/>
      </w:r>
      <w:r>
        <w:rPr>
          <w:color w:val="000000"/>
          <w:szCs w:val="24"/>
        </w:rPr>
        <w:t xml:space="preserve">Projekto veiklų (darbų) pradžia suprantama taip, kaip ji apibrėžiama Reglamento </w:t>
      </w:r>
      <w:hyperlink r:id="rId22" w:tgtFrame="_blank" w:history="1">
        <w:r>
          <w:rPr>
            <w:color w:val="0000FF" w:themeColor="hyperlink"/>
            <w:szCs w:val="24"/>
            <w:u w:val="single"/>
          </w:rPr>
          <w:t>651/2014</w:t>
        </w:r>
      </w:hyperlink>
      <w:r>
        <w:rPr>
          <w:color w:val="000000"/>
          <w:szCs w:val="24"/>
        </w:rPr>
        <w:t xml:space="preserve"> 2 straipsnio 23 punkte. </w:t>
      </w:r>
      <w:r>
        <w:rPr>
          <w:szCs w:val="24"/>
          <w:lang w:eastAsia="lt-LT"/>
        </w:rPr>
        <w:t>P</w:t>
      </w:r>
      <w:r>
        <w:t xml:space="preserve">rojekto įgyvendinimo laikotarpio pabaiga laikoma data, iki kurios baigtos visos projekto veiklos, patirtos visos su projekto įgyvendinimu susijusios išlaidos ir per Aplinkos projektų valdymo sistemą (toliau – APVIS) pateiktas galutinis mokėjimo prašymas, tačiau ne vėlesnė nei </w:t>
      </w:r>
      <w:r>
        <w:rPr>
          <w:szCs w:val="24"/>
        </w:rPr>
        <w:t>2029 m. gruodžio 31 diena. Projektų įgyvendinimo laikotarpis turi atitikti Tvarkos aprašo 29 punkte nustatytus reikalavimus.</w:t>
      </w:r>
    </w:p>
    <w:p w14:paraId="622B9065" w14:textId="77777777" w:rsidR="00E97ECD" w:rsidRDefault="00E97ECD">
      <w:pPr>
        <w:suppressAutoHyphens/>
        <w:jc w:val="center"/>
        <w:textAlignment w:val="center"/>
        <w:rPr>
          <w:szCs w:val="24"/>
        </w:rPr>
      </w:pPr>
    </w:p>
    <w:p w14:paraId="3C4F693A" w14:textId="77777777" w:rsidR="00E97ECD" w:rsidRDefault="009C3B16">
      <w:pPr>
        <w:suppressAutoHyphens/>
        <w:jc w:val="center"/>
        <w:textAlignment w:val="center"/>
        <w:rPr>
          <w:b/>
          <w:bCs/>
          <w:szCs w:val="24"/>
        </w:rPr>
      </w:pPr>
      <w:r>
        <w:rPr>
          <w:b/>
          <w:bCs/>
          <w:szCs w:val="24"/>
        </w:rPr>
        <w:t>II SKYRIUS</w:t>
      </w:r>
    </w:p>
    <w:p w14:paraId="4D84BD8C" w14:textId="77777777" w:rsidR="00E97ECD" w:rsidRDefault="009C3B16">
      <w:pPr>
        <w:suppressAutoHyphens/>
        <w:jc w:val="center"/>
        <w:textAlignment w:val="center"/>
        <w:rPr>
          <w:b/>
          <w:bCs/>
          <w:caps/>
          <w:szCs w:val="24"/>
        </w:rPr>
      </w:pPr>
      <w:r>
        <w:rPr>
          <w:b/>
          <w:bCs/>
        </w:rPr>
        <w:t xml:space="preserve">REIKALAVIMAI PAREIŠKĖJAMS </w:t>
      </w:r>
    </w:p>
    <w:p w14:paraId="786877C7" w14:textId="77777777" w:rsidR="00E97ECD" w:rsidRDefault="00E97ECD">
      <w:pPr>
        <w:suppressAutoHyphens/>
        <w:jc w:val="center"/>
        <w:textAlignment w:val="center"/>
        <w:rPr>
          <w:szCs w:val="24"/>
        </w:rPr>
      </w:pPr>
    </w:p>
    <w:p w14:paraId="5AC7F7EA" w14:textId="77777777" w:rsidR="00E97ECD" w:rsidRDefault="009C3B16">
      <w:pPr>
        <w:widowControl w:val="0"/>
        <w:tabs>
          <w:tab w:val="left" w:pos="1134"/>
        </w:tabs>
        <w:suppressAutoHyphens/>
        <w:ind w:firstLine="709"/>
        <w:jc w:val="both"/>
        <w:rPr>
          <w:szCs w:val="24"/>
        </w:rPr>
      </w:pPr>
      <w:r>
        <w:rPr>
          <w:szCs w:val="24"/>
        </w:rPr>
        <w:t>18.</w:t>
      </w:r>
      <w:r>
        <w:rPr>
          <w:szCs w:val="24"/>
        </w:rPr>
        <w:tab/>
        <w:t xml:space="preserve">Pagal Aprašą galimi pareiškėjai yra </w:t>
      </w:r>
      <w:r>
        <w:rPr>
          <w:szCs w:val="24"/>
          <w:lang w:eastAsia="lt-LT"/>
        </w:rPr>
        <w:t xml:space="preserve">pramonės įmonės, įgyvendinančios projektus Lietuvos Respublikos teritorijoje ir </w:t>
      </w:r>
      <w:r>
        <w:rPr>
          <w:szCs w:val="24"/>
        </w:rPr>
        <w:t>atitinkančios šiuos reikalavimus:</w:t>
      </w:r>
    </w:p>
    <w:p w14:paraId="447EB821" w14:textId="77777777" w:rsidR="00E97ECD" w:rsidRDefault="009C3B16">
      <w:pPr>
        <w:widowControl w:val="0"/>
        <w:tabs>
          <w:tab w:val="left" w:pos="1134"/>
        </w:tabs>
        <w:suppressAutoHyphens/>
        <w:ind w:firstLine="709"/>
        <w:jc w:val="both"/>
        <w:rPr>
          <w:szCs w:val="24"/>
        </w:rPr>
      </w:pPr>
      <w:r>
        <w:rPr>
          <w:szCs w:val="24"/>
        </w:rPr>
        <w:t>18.1. šios įmonės yra Lietuvoje registruoti juridiniai asmenys arba turi įsisteigimo ar įregistravimo vietą Lietuvoje subsidijos mokėjimo metu;</w:t>
      </w:r>
    </w:p>
    <w:p w14:paraId="4C6AA7F3" w14:textId="77777777" w:rsidR="00E97ECD" w:rsidRDefault="009C3B16">
      <w:pPr>
        <w:widowControl w:val="0"/>
        <w:tabs>
          <w:tab w:val="left" w:pos="1134"/>
        </w:tabs>
        <w:suppressAutoHyphens/>
        <w:ind w:firstLine="709"/>
        <w:jc w:val="both"/>
        <w:rPr>
          <w:szCs w:val="24"/>
          <w:lang w:eastAsia="lt-LT"/>
        </w:rPr>
      </w:pPr>
      <w:r>
        <w:rPr>
          <w:szCs w:val="24"/>
          <w:lang w:eastAsia="lt-LT"/>
        </w:rPr>
        <w:t xml:space="preserve">18.2. </w:t>
      </w:r>
      <w:r>
        <w:rPr>
          <w:szCs w:val="24"/>
        </w:rPr>
        <w:t>šių įmonių</w:t>
      </w:r>
      <w:r>
        <w:rPr>
          <w:szCs w:val="24"/>
          <w:lang w:eastAsia="lt-LT"/>
        </w:rPr>
        <w:t xml:space="preserve"> vykdoma pagrindinė ekonominė veikla priskiriama Valstybės duomenų agentūros generalinio direktoriaus įsakymu tvirtinamo Ekonominės veiklos rūšių klasifikatoriaus (EVRK 2.1 red.) C sekcijai „Apdirbamoji gamyba“;</w:t>
      </w:r>
    </w:p>
    <w:p w14:paraId="32B9E693" w14:textId="77777777" w:rsidR="00E97ECD" w:rsidRDefault="009C3B16">
      <w:pPr>
        <w:tabs>
          <w:tab w:val="left" w:pos="1276"/>
        </w:tabs>
        <w:suppressAutoHyphens/>
        <w:ind w:firstLine="709"/>
        <w:jc w:val="both"/>
        <w:textAlignment w:val="center"/>
      </w:pPr>
      <w:r>
        <w:rPr>
          <w:szCs w:val="24"/>
        </w:rPr>
        <w:t>18.3.</w:t>
      </w:r>
      <w:r>
        <w:rPr>
          <w:szCs w:val="24"/>
        </w:rPr>
        <w:tab/>
        <w:t>šios įmonės paraiškos vertinimo metu nėra bankrutavusios, joms nėra iškelta bankroto ir (ar) restruktūrizavimo byla pagal Lietuvos Respublikos juridinių asmenų nemokumo įstatymą, jos neturi mokestinės nepriemokos valstybės ir (arba) savivaldybės biudžetui arba kitiems valstybės fondams (išskyrus atvejus, kai mokesčių, delspinigių, baudų mokėjimas atidėtas arba dėl šių mokesčių, delspinigių, baudų vyksta mokestinis ginčas). Taip pat šios įmonės yra sugrąžinusios</w:t>
      </w:r>
      <w:r>
        <w:rPr>
          <w:b/>
          <w:iCs/>
        </w:rPr>
        <w:t xml:space="preserve"> </w:t>
      </w:r>
      <w:r>
        <w:rPr>
          <w:iCs/>
        </w:rPr>
        <w:t>Lietuvos Respublikoje</w:t>
      </w:r>
      <w:r>
        <w:rPr>
          <w:rFonts w:eastAsia="Calibri"/>
        </w:rPr>
        <w:t xml:space="preserve"> anksčiau gautą valstybės pagalbą, kuri </w:t>
      </w:r>
      <w:r>
        <w:rPr>
          <w:color w:val="000000"/>
          <w:lang w:eastAsia="lt-LT"/>
        </w:rPr>
        <w:t>Europos Komisijos</w:t>
      </w:r>
      <w:r>
        <w:rPr>
          <w:rFonts w:eastAsia="Calibri"/>
        </w:rPr>
        <w:t xml:space="preserve"> pripažinta neteisėta ir nesuderinama su vidaus rinka. </w:t>
      </w:r>
      <w:r>
        <w:rPr>
          <w:szCs w:val="24"/>
        </w:rPr>
        <w:t>Šioms įmonėms nėra išduotas vykdomasis raštas sumoms išieškoti pagal ankstesnį Europos Komisijos sprendimą, kuriame pagalba skelbiama neteisėta ir nesuderinama su vidaus rinka</w:t>
      </w:r>
      <w:r>
        <w:t>;</w:t>
      </w:r>
    </w:p>
    <w:p w14:paraId="20CF7251" w14:textId="77777777" w:rsidR="00E97ECD" w:rsidRDefault="009C3B16">
      <w:pPr>
        <w:tabs>
          <w:tab w:val="left" w:pos="1276"/>
        </w:tabs>
        <w:suppressAutoHyphens/>
        <w:ind w:firstLine="709"/>
        <w:jc w:val="both"/>
        <w:textAlignment w:val="center"/>
      </w:pPr>
      <w:r>
        <w:rPr>
          <w:szCs w:val="24"/>
        </w:rPr>
        <w:t xml:space="preserve">18.4. šios įmonės projektų </w:t>
      </w:r>
      <w:r>
        <w:t xml:space="preserve">pirkimus </w:t>
      </w:r>
      <w:r>
        <w:rPr>
          <w:szCs w:val="24"/>
        </w:rPr>
        <w:t xml:space="preserve">įsipareigoja </w:t>
      </w:r>
      <w:r>
        <w:t xml:space="preserve">vykdyti vadovaudamosi Lietuvos Respublikos viešųjų pirkimų įstatymu, kai pareiškėjas yra perkančioji organizacija, ir Subjektų, kurie nėra perkančiosios organizacijos pagal Lietuvos Respublikos viešųjų pirkimų įstatymą ir nėra perkantieji subjektai pagal Lietuvos Respublikos pirkimų, atliekamų vandentvarkos, </w:t>
      </w:r>
      <w:r>
        <w:lastRenderedPageBreak/>
        <w:t xml:space="preserve">energetikos, transporto ar pašto paslaugų srities perkančiųjų subjektų, įstatymą, </w:t>
      </w:r>
      <w:r>
        <w:rPr>
          <w:color w:val="000000"/>
        </w:rPr>
        <w:t xml:space="preserve">pirkimų vykdymo tvarkos aprašu, </w:t>
      </w:r>
      <w:r>
        <w:t xml:space="preserve">patvirtintu Lietuvos Respublikos aplinkos ministro 2010 m. rugsėjo 14 d. įsakymu Nr. D1-762 „Dėl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 patvirtinimo“, kai pareiškėjas nėra perkančioji organizacija. Taip pat šios įmonės, įvykdžiusios šiame papunktyje nustatytus reikalavimus atitinkantį pirkimą ir pasirašiusios pirkimo sutartį, įsipareigoja informaciją apie atliktą pirkimą ir dokumentus įvertinimui teikti per APVIS; </w:t>
      </w:r>
    </w:p>
    <w:p w14:paraId="516149E4" w14:textId="77777777" w:rsidR="00E97ECD" w:rsidRDefault="009C3B16">
      <w:pPr>
        <w:tabs>
          <w:tab w:val="left" w:pos="1276"/>
        </w:tabs>
        <w:suppressAutoHyphens/>
        <w:ind w:firstLine="709"/>
        <w:jc w:val="both"/>
        <w:textAlignment w:val="center"/>
      </w:pPr>
      <w:r>
        <w:t>18.5. šių įmonių projektų išlaidos, kurioms pagal Aprašą prašoma subsidijos, nebuvo apmokėtos anksčiau ar nebuvo priimtas sprendimas jas finansuoti iš Lietuvos Respublikos valstybės ir savivaldybių biudžetų ar išteklių fondų, Europos Sąjungos arba ne Europos Sąjungos šalių valstybės institucijų lėšų, kitų nacionalinių programų;</w:t>
      </w:r>
    </w:p>
    <w:p w14:paraId="1C5CA013" w14:textId="77777777" w:rsidR="00E97ECD" w:rsidRDefault="009C3B16">
      <w:pPr>
        <w:tabs>
          <w:tab w:val="left" w:pos="1276"/>
        </w:tabs>
        <w:suppressAutoHyphens/>
        <w:ind w:firstLine="709"/>
        <w:jc w:val="both"/>
        <w:textAlignment w:val="center"/>
        <w:rPr>
          <w:color w:val="000000"/>
        </w:rPr>
      </w:pPr>
      <w:r>
        <w:t xml:space="preserve">18.6. šių įmonių nuosavybės teise arba nuomos sutarties pagrindu valdomas pastatas ar žemės sklypas, kuriame numatoma įgyvendinti projektą, nėra areštuotas </w:t>
      </w:r>
      <w:r>
        <w:rPr>
          <w:color w:val="000000"/>
        </w:rPr>
        <w:t>(įstatymų, reguliuojančių turto areštą, nustatyta tvarka ir sąlygomis taikomas priverstinis fizinio ar juridinio asmens nuosavybės teisės į turtą arba atskirų jos sudedamųjų dalių – valdymo, naudojimosi ar disponavimo – laikinas apribojimas, siekiant užtikrinti įrodymus, civilinį ieškinį, galimą turto konfiskavimą, baudų ir nesumokėtų įmokų išieškojimą, kreditorių reikalavimų ar kitų asmens įsipareigojimų įvykdymą);</w:t>
      </w:r>
    </w:p>
    <w:p w14:paraId="2875B020" w14:textId="77777777" w:rsidR="00E97ECD" w:rsidRDefault="009C3B16">
      <w:pPr>
        <w:tabs>
          <w:tab w:val="left" w:pos="1276"/>
        </w:tabs>
        <w:suppressAutoHyphens/>
        <w:ind w:firstLine="709"/>
        <w:jc w:val="both"/>
        <w:textAlignment w:val="center"/>
        <w:rPr>
          <w:color w:val="000000"/>
        </w:rPr>
      </w:pPr>
      <w:r>
        <w:rPr>
          <w:color w:val="000000"/>
        </w:rPr>
        <w:t xml:space="preserve">18.7. šios įmonės nėra priskiriamos sunkumų patiriančioms įmonėms, </w:t>
      </w:r>
      <w:r>
        <w:rPr>
          <w:szCs w:val="24"/>
        </w:rPr>
        <w:t xml:space="preserve">kaip tai </w:t>
      </w:r>
      <w:r>
        <w:rPr>
          <w:color w:val="000000"/>
        </w:rPr>
        <w:t xml:space="preserve">nustatyta Reglamento </w:t>
      </w:r>
      <w:hyperlink r:id="rId23" w:tgtFrame="_blank" w:history="1">
        <w:r>
          <w:rPr>
            <w:color w:val="0000FF" w:themeColor="hyperlink"/>
            <w:u w:val="single"/>
          </w:rPr>
          <w:t>(ES) Nr. 651/2014</w:t>
        </w:r>
      </w:hyperlink>
      <w:r>
        <w:rPr>
          <w:color w:val="000000"/>
        </w:rPr>
        <w:t xml:space="preserve"> 1 straipsnio 4 dalies c punkte.</w:t>
      </w:r>
      <w:r>
        <w:t xml:space="preserve"> S</w:t>
      </w:r>
      <w:r>
        <w:rPr>
          <w:color w:val="000000"/>
        </w:rPr>
        <w:t xml:space="preserve">unkumus patiriančia įmone laikoma įmonė, kaip ji apibrėžta Reglamento </w:t>
      </w:r>
      <w:hyperlink r:id="rId24" w:tgtFrame="_blank" w:history="1">
        <w:r>
          <w:rPr>
            <w:color w:val="0000FF" w:themeColor="hyperlink"/>
            <w:u w:val="single"/>
          </w:rPr>
          <w:t>(ES) 651/2014</w:t>
        </w:r>
      </w:hyperlink>
      <w:r>
        <w:rPr>
          <w:color w:val="000000"/>
        </w:rPr>
        <w:t xml:space="preserve"> 2 straipsnio 18 punkte</w:t>
      </w:r>
      <w:r>
        <w:rPr>
          <w:rFonts w:eastAsia="Calibri"/>
          <w:szCs w:val="24"/>
        </w:rPr>
        <w:t>;</w:t>
      </w:r>
    </w:p>
    <w:p w14:paraId="45F29072" w14:textId="77777777" w:rsidR="00E97ECD" w:rsidRDefault="009C3B16">
      <w:pPr>
        <w:tabs>
          <w:tab w:val="left" w:pos="1276"/>
        </w:tabs>
        <w:suppressAutoHyphens/>
        <w:ind w:firstLine="709"/>
        <w:jc w:val="both"/>
        <w:textAlignment w:val="center"/>
        <w:rPr>
          <w:iCs/>
          <w:szCs w:val="24"/>
          <w:lang w:eastAsia="lt-LT"/>
        </w:rPr>
      </w:pPr>
      <w:r>
        <w:rPr>
          <w:color w:val="000000"/>
        </w:rPr>
        <w:t>18.8. š</w:t>
      </w:r>
      <w:r>
        <w:t xml:space="preserve">ių įmonių </w:t>
      </w:r>
      <w:r>
        <w:rPr>
          <w:szCs w:val="24"/>
          <w:lang w:eastAsia="lt-LT"/>
        </w:rPr>
        <w:t xml:space="preserve">metinės pajamos iš savo pagamintos produkcijos </w:t>
      </w:r>
      <w:r>
        <w:rPr>
          <w:iCs/>
          <w:szCs w:val="24"/>
          <w:lang w:eastAsia="lt-LT"/>
        </w:rPr>
        <w:t xml:space="preserve">per pastaruosius 2 finansinius metus iki </w:t>
      </w:r>
      <w:r>
        <w:rPr>
          <w:szCs w:val="24"/>
          <w:lang w:eastAsia="lt-LT"/>
        </w:rPr>
        <w:t>paraiškos</w:t>
      </w:r>
      <w:r>
        <w:rPr>
          <w:iCs/>
          <w:szCs w:val="24"/>
          <w:lang w:eastAsia="lt-LT"/>
        </w:rPr>
        <w:t xml:space="preserve"> pateikimo turi būti ne mažesnės kaip 300 000,00 (trys šimtai tūkstančių) eurų, jeigu pramonės įmonė yra didelė įmonė, ir 145 000,00 (šimtas keturiasdešimt penki tūkstančiai) eurų, jeigu pramonės įmonė yra labai maža, maža ar vidutinė įmonė;</w:t>
      </w:r>
    </w:p>
    <w:p w14:paraId="059C3092" w14:textId="77777777" w:rsidR="00E97ECD" w:rsidRDefault="009C3B16">
      <w:pPr>
        <w:tabs>
          <w:tab w:val="left" w:pos="1276"/>
        </w:tabs>
        <w:suppressAutoHyphens/>
        <w:ind w:firstLine="709"/>
        <w:jc w:val="both"/>
        <w:textAlignment w:val="center"/>
      </w:pPr>
      <w:r>
        <w:t>18.9. šioms įmonėms</w:t>
      </w:r>
      <w:r>
        <w:rPr>
          <w:rFonts w:eastAsia="Calibri"/>
          <w:szCs w:val="24"/>
        </w:rPr>
        <w:t xml:space="preserve"> nėra pritaikytos tarptautinės sankcijos ir (arba) joms ir (arba) su jomis susijusių įmonių vykdomoje veikloje, veiksmuose, sandoriuose nedalyvauja subjektai, kuriems pritaikytos tarptautinės sankcijos, kai šių įmonių veiklos, veiksmų ir (ar) sandorių vykdymas draudžiamas ar prieštarauja Lietuvos Respublikoje įgyvendinamoms tarptautinėms sankcijoms, vadovaujantis </w:t>
      </w:r>
      <w:r>
        <w:rPr>
          <w:szCs w:val="24"/>
        </w:rPr>
        <w:t>Lietuvos Respublikos</w:t>
      </w:r>
      <w:r>
        <w:rPr>
          <w:rFonts w:eastAsia="Calibri"/>
          <w:szCs w:val="24"/>
        </w:rPr>
        <w:t xml:space="preserve">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w:t>
      </w:r>
      <w:r>
        <w:rPr>
          <w:szCs w:val="24"/>
        </w:rPr>
        <w:t xml:space="preserve"> </w:t>
      </w:r>
      <w:r>
        <w:rPr>
          <w:rFonts w:eastAsia="Calibri"/>
          <w:szCs w:val="24"/>
        </w:rPr>
        <w:t xml:space="preserve">prie Lietuvos Respublikos vidaus reikalų ministerijos interneto svetainėje </w:t>
      </w:r>
      <w:r>
        <w:t>https://fntt.lrv.lt/lt/tarptautines-finansines-sankcijos/</w:t>
      </w:r>
      <w:r>
        <w:rPr>
          <w:rFonts w:eastAsia="Calibri"/>
          <w:szCs w:val="24"/>
        </w:rPr>
        <w:t xml:space="preserve">), arba veikloje, veiksmuose, sandoriuose nedalyvauja užsieniečiai, įtraukti į Užsieniečių, kuriems draudžiama atvykti į Lietuvos Respubliką, viešąjį sąrašą, skelbiamą Migracijos departamento prie Lietuvos Respublikos vidaus reikalų ministerijos interneto svetainėje </w:t>
      </w:r>
      <w:r>
        <w:rPr>
          <w:szCs w:val="24"/>
        </w:rPr>
        <w:t>https://www.migracija.lt/u%C5%BEsienie%C4%8Di%C5%B3-kuriems-draud%C5%BEiama-atvykti-s%C4%85ra%C5%A1as</w:t>
      </w:r>
      <w:r>
        <w:rPr>
          <w:rFonts w:eastAsia="Calibri"/>
          <w:szCs w:val="24"/>
        </w:rPr>
        <w:t>;</w:t>
      </w:r>
    </w:p>
    <w:p w14:paraId="54000BA2" w14:textId="77777777" w:rsidR="00E97ECD" w:rsidRDefault="009C3B16">
      <w:pPr>
        <w:tabs>
          <w:tab w:val="left" w:pos="22"/>
          <w:tab w:val="left" w:pos="174"/>
          <w:tab w:val="left" w:pos="873"/>
        </w:tabs>
        <w:ind w:left="22" w:firstLine="687"/>
        <w:jc w:val="both"/>
      </w:pPr>
      <w:r>
        <w:rPr>
          <w:iCs/>
          <w:szCs w:val="24"/>
        </w:rPr>
        <w:t>18.10.</w:t>
      </w:r>
      <w:r>
        <w:rPr>
          <w:iCs/>
          <w:szCs w:val="24"/>
        </w:rPr>
        <w:tab/>
        <w:t>šios įmonės neturi</w:t>
      </w:r>
      <w:r>
        <w:t xml:space="preserve"> arba yra nutraukusios prekybinius įsipareigojimus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w:t>
      </w:r>
    </w:p>
    <w:p w14:paraId="20CB2157" w14:textId="77777777" w:rsidR="00E97ECD" w:rsidRDefault="009C3B16">
      <w:pPr>
        <w:tabs>
          <w:tab w:val="left" w:pos="1276"/>
        </w:tabs>
        <w:suppressAutoHyphens/>
        <w:ind w:firstLine="687"/>
        <w:jc w:val="both"/>
        <w:textAlignment w:val="center"/>
      </w:pPr>
      <w:r>
        <w:rPr>
          <w:iCs/>
          <w:szCs w:val="24"/>
          <w:lang w:eastAsia="lt-LT"/>
        </w:rPr>
        <w:t xml:space="preserve">18.11. </w:t>
      </w:r>
      <w:r>
        <w:rPr>
          <w:iCs/>
          <w:szCs w:val="24"/>
        </w:rPr>
        <w:t xml:space="preserve">šios įmonės yra atlikusios </w:t>
      </w:r>
      <w:r>
        <w:t xml:space="preserve">poveikio aplinkai vertinimą (toliau – PAV), jei pagal Planuojamos ūkinės veiklos poveikio aplinkai vertinimo įstatymą turi būti atliekamas PAV ar atranka dėl PAV. PAV procedūros turi būti pradėtos iki paraiškos pateikimo dienos. Sprendimas dėl PAV ar atrankos dėl PAV išvada pateikiami agentūrai iki projekto veiklų vykdymo pradžios. Tuo atveju, kai projektu planuojama vykdyti statybą ir tam privalomas statybą leidžiantis dokumentas ir (arba) pranešimas apie statybos pradžią, kaip nustatyta Statybos įstatyme, </w:t>
      </w:r>
      <w:r>
        <w:lastRenderedPageBreak/>
        <w:t>sprendimas dėl PAV ar atrankos dėl PAV išvada pateikiami kartu su paraiška, kai privalomas statybą leidžiantis dokumentas, arba ne vėliau kaip iki statybos pradžios, kai statybą leidžiantis dokumentas nėra privalomas.</w:t>
      </w:r>
    </w:p>
    <w:p w14:paraId="2BCAD821" w14:textId="77777777" w:rsidR="00E97ECD" w:rsidRDefault="00E97ECD">
      <w:pPr>
        <w:suppressAutoHyphens/>
        <w:jc w:val="center"/>
        <w:textAlignment w:val="center"/>
        <w:rPr>
          <w:b/>
          <w:bCs/>
          <w:szCs w:val="24"/>
        </w:rPr>
      </w:pPr>
    </w:p>
    <w:p w14:paraId="1FD23572" w14:textId="77777777" w:rsidR="00E97ECD" w:rsidRDefault="009C3B16">
      <w:pPr>
        <w:suppressAutoHyphens/>
        <w:jc w:val="center"/>
        <w:textAlignment w:val="center"/>
        <w:rPr>
          <w:b/>
          <w:bCs/>
          <w:szCs w:val="24"/>
        </w:rPr>
      </w:pPr>
      <w:r>
        <w:rPr>
          <w:b/>
          <w:bCs/>
          <w:szCs w:val="24"/>
        </w:rPr>
        <w:t>III SKYRIUS</w:t>
      </w:r>
    </w:p>
    <w:p w14:paraId="5E590684" w14:textId="77777777" w:rsidR="00E97ECD" w:rsidRDefault="009C3B16">
      <w:pPr>
        <w:suppressAutoHyphens/>
        <w:jc w:val="center"/>
        <w:textAlignment w:val="center"/>
        <w:rPr>
          <w:b/>
          <w:bCs/>
          <w:caps/>
          <w:szCs w:val="24"/>
        </w:rPr>
      </w:pPr>
      <w:r>
        <w:rPr>
          <w:b/>
          <w:bCs/>
        </w:rPr>
        <w:t>PARAIŠKOS TEIKIMO REIKALAVIMAI</w:t>
      </w:r>
    </w:p>
    <w:p w14:paraId="185BE753" w14:textId="77777777" w:rsidR="00E97ECD" w:rsidRDefault="00E97ECD">
      <w:pPr>
        <w:tabs>
          <w:tab w:val="left" w:pos="1276"/>
        </w:tabs>
        <w:suppressAutoHyphens/>
        <w:ind w:firstLine="709"/>
        <w:jc w:val="both"/>
        <w:textAlignment w:val="center"/>
        <w:rPr>
          <w:szCs w:val="24"/>
        </w:rPr>
      </w:pPr>
    </w:p>
    <w:p w14:paraId="18C607D0" w14:textId="77777777" w:rsidR="00E97ECD" w:rsidRDefault="009C3B16">
      <w:pPr>
        <w:widowControl w:val="0"/>
        <w:suppressAutoHyphens/>
        <w:ind w:firstLine="709"/>
        <w:jc w:val="both"/>
        <w:rPr>
          <w:szCs w:val="24"/>
        </w:rPr>
      </w:pPr>
      <w:r>
        <w:rPr>
          <w:szCs w:val="24"/>
        </w:rPr>
        <w:t xml:space="preserve">19. Pareiškėjas, siekdamas gauti subsidiją, kvietimo galiojimo metu turi užpildyti ir Agentūrai per APVIS pateikti Agentūros nustatytos formos paraišką </w:t>
      </w:r>
      <w:r>
        <w:rPr>
          <w:szCs w:val="24"/>
          <w:lang w:eastAsia="lt-LT"/>
        </w:rPr>
        <w:t>ir Aprašo 21 punkte nurodytus dokumentus.</w:t>
      </w:r>
    </w:p>
    <w:p w14:paraId="002673EF" w14:textId="77777777" w:rsidR="00E97ECD" w:rsidRDefault="009C3B16">
      <w:pPr>
        <w:tabs>
          <w:tab w:val="left" w:pos="1134"/>
        </w:tabs>
        <w:suppressAutoHyphens/>
        <w:ind w:firstLine="709"/>
        <w:jc w:val="both"/>
        <w:textAlignment w:val="center"/>
        <w:rPr>
          <w:szCs w:val="24"/>
        </w:rPr>
      </w:pPr>
      <w:r>
        <w:rPr>
          <w:szCs w:val="24"/>
        </w:rPr>
        <w:t>20.</w:t>
      </w:r>
      <w:r>
        <w:rPr>
          <w:szCs w:val="24"/>
        </w:rPr>
        <w:tab/>
        <w:t>Paraiškoje pareiškėjas turi nurodyti:</w:t>
      </w:r>
    </w:p>
    <w:p w14:paraId="5E3A423B" w14:textId="77777777" w:rsidR="00E97ECD" w:rsidRDefault="009C3B16">
      <w:pPr>
        <w:tabs>
          <w:tab w:val="left" w:pos="1134"/>
        </w:tabs>
        <w:suppressAutoHyphens/>
        <w:ind w:firstLine="709"/>
        <w:jc w:val="both"/>
        <w:textAlignment w:val="center"/>
        <w:rPr>
          <w:szCs w:val="24"/>
          <w:lang w:eastAsia="lt-LT"/>
        </w:rPr>
      </w:pPr>
      <w:r>
        <w:rPr>
          <w:szCs w:val="24"/>
          <w:lang w:eastAsia="lt-LT"/>
        </w:rPr>
        <w:t>20.1. pareiškėjo juridinio asmens pavadinimą;</w:t>
      </w:r>
    </w:p>
    <w:p w14:paraId="7C0BCA4B" w14:textId="77777777" w:rsidR="00E97ECD" w:rsidRDefault="009C3B16">
      <w:pPr>
        <w:tabs>
          <w:tab w:val="left" w:pos="1134"/>
        </w:tabs>
        <w:suppressAutoHyphens/>
        <w:ind w:firstLine="709"/>
        <w:jc w:val="both"/>
        <w:textAlignment w:val="center"/>
        <w:rPr>
          <w:szCs w:val="24"/>
          <w:lang w:eastAsia="lt-LT"/>
        </w:rPr>
      </w:pPr>
      <w:r>
        <w:rPr>
          <w:szCs w:val="24"/>
          <w:lang w:eastAsia="lt-LT"/>
        </w:rPr>
        <w:t>20.2. pareiškėjo juridinio asmens kodą;</w:t>
      </w:r>
    </w:p>
    <w:p w14:paraId="6B5C86F2" w14:textId="77777777" w:rsidR="00E97ECD" w:rsidRDefault="009C3B16">
      <w:pPr>
        <w:tabs>
          <w:tab w:val="left" w:pos="1134"/>
        </w:tabs>
        <w:suppressAutoHyphens/>
        <w:ind w:firstLine="709"/>
        <w:jc w:val="both"/>
        <w:textAlignment w:val="center"/>
        <w:rPr>
          <w:szCs w:val="24"/>
          <w:lang w:eastAsia="lt-LT"/>
        </w:rPr>
      </w:pPr>
      <w:r>
        <w:rPr>
          <w:szCs w:val="24"/>
          <w:lang w:eastAsia="lt-LT"/>
        </w:rPr>
        <w:t>20.3. pareiškėjo pridėtinės vertės mokesčio (toliau – PVM) mokėtojo kodą;</w:t>
      </w:r>
    </w:p>
    <w:p w14:paraId="57B1DABD" w14:textId="77777777" w:rsidR="00E97ECD" w:rsidRDefault="009C3B16">
      <w:pPr>
        <w:tabs>
          <w:tab w:val="left" w:pos="1134"/>
        </w:tabs>
        <w:suppressAutoHyphens/>
        <w:ind w:firstLine="709"/>
        <w:jc w:val="both"/>
        <w:textAlignment w:val="center"/>
        <w:rPr>
          <w:szCs w:val="24"/>
          <w:lang w:eastAsia="lt-LT"/>
        </w:rPr>
      </w:pPr>
      <w:r>
        <w:rPr>
          <w:szCs w:val="24"/>
          <w:lang w:eastAsia="lt-LT"/>
        </w:rPr>
        <w:t>20.4. su pareiškėju susijusių įmonių kodus ir pavadinimus;</w:t>
      </w:r>
    </w:p>
    <w:p w14:paraId="5D2162FE" w14:textId="77777777" w:rsidR="00E97ECD" w:rsidRDefault="009C3B16">
      <w:pPr>
        <w:tabs>
          <w:tab w:val="left" w:pos="1134"/>
        </w:tabs>
        <w:suppressAutoHyphens/>
        <w:ind w:firstLine="709"/>
        <w:jc w:val="both"/>
        <w:textAlignment w:val="center"/>
        <w:rPr>
          <w:szCs w:val="24"/>
          <w:lang w:eastAsia="lt-LT"/>
        </w:rPr>
      </w:pPr>
      <w:r>
        <w:rPr>
          <w:szCs w:val="24"/>
          <w:lang w:eastAsia="lt-LT"/>
        </w:rPr>
        <w:t>20.5. pareiškėjo ir jo atstovo kontaktinius duomenis (telefono Nr., el. pašto adresą);</w:t>
      </w:r>
    </w:p>
    <w:p w14:paraId="64DF9E69" w14:textId="77777777" w:rsidR="00E97ECD" w:rsidRDefault="009C3B16">
      <w:pPr>
        <w:tabs>
          <w:tab w:val="left" w:pos="1134"/>
        </w:tabs>
        <w:suppressAutoHyphens/>
        <w:ind w:firstLine="709"/>
        <w:jc w:val="both"/>
        <w:textAlignment w:val="center"/>
        <w:rPr>
          <w:szCs w:val="24"/>
          <w:lang w:eastAsia="lt-LT"/>
        </w:rPr>
      </w:pPr>
      <w:r>
        <w:rPr>
          <w:szCs w:val="24"/>
          <w:lang w:eastAsia="lt-LT"/>
        </w:rPr>
        <w:t>20.6. pastato unikalų numerį, kai į pastatą integruojama įranga ir įrenginiai, ar žemės sklypo unikalų numerį, kai įranga ir įrenginiai įrengiami ant žemės sklypo;</w:t>
      </w:r>
    </w:p>
    <w:p w14:paraId="71CD10D0" w14:textId="77777777" w:rsidR="00E97ECD" w:rsidRDefault="009C3B16">
      <w:pPr>
        <w:tabs>
          <w:tab w:val="left" w:pos="1134"/>
        </w:tabs>
        <w:suppressAutoHyphens/>
        <w:ind w:firstLine="709"/>
        <w:jc w:val="both"/>
        <w:textAlignment w:val="center"/>
        <w:rPr>
          <w:szCs w:val="24"/>
          <w:lang w:eastAsia="lt-LT"/>
        </w:rPr>
      </w:pPr>
      <w:r>
        <w:rPr>
          <w:szCs w:val="24"/>
          <w:lang w:eastAsia="lt-LT"/>
        </w:rPr>
        <w:t>20.7. prašomos skirti subsidijos dydį eurais, kuris negali būti didesnis kaip Aprašo 9 ir 11 punktuose nustatytas dydis;</w:t>
      </w:r>
    </w:p>
    <w:p w14:paraId="630AE044" w14:textId="77777777" w:rsidR="00E97ECD" w:rsidRDefault="009C3B16">
      <w:pPr>
        <w:tabs>
          <w:tab w:val="left" w:pos="1134"/>
        </w:tabs>
        <w:suppressAutoHyphens/>
        <w:ind w:firstLine="709"/>
        <w:jc w:val="both"/>
        <w:textAlignment w:val="center"/>
        <w:rPr>
          <w:szCs w:val="24"/>
          <w:lang w:eastAsia="lt-LT"/>
        </w:rPr>
      </w:pPr>
      <w:r>
        <w:rPr>
          <w:szCs w:val="24"/>
          <w:lang w:eastAsia="lt-LT"/>
        </w:rPr>
        <w:t>20.8. pareiškėjo planuojamus pasiekti projekto rodiklius ir jų reikšmes bei duomenis apie alternatyvas ir ar jos yra šiems rodikliams pasiekti:</w:t>
      </w:r>
    </w:p>
    <w:p w14:paraId="334A6F57" w14:textId="77777777" w:rsidR="00E97ECD" w:rsidRDefault="009C3B16">
      <w:pPr>
        <w:tabs>
          <w:tab w:val="left" w:pos="1134"/>
        </w:tabs>
        <w:suppressAutoHyphens/>
        <w:ind w:firstLine="709"/>
        <w:jc w:val="both"/>
        <w:textAlignment w:val="center"/>
        <w:rPr>
          <w:szCs w:val="24"/>
          <w:lang w:eastAsia="lt-LT"/>
        </w:rPr>
      </w:pPr>
      <w:r>
        <w:rPr>
          <w:szCs w:val="24"/>
          <w:lang w:eastAsia="lt-LT"/>
        </w:rPr>
        <w:t>20.8.1. sutaupyto energijos kiekio pramonės įmonėse, įdiegus energijos efektyvumą didinančias priemones, reikšmę (MWh);</w:t>
      </w:r>
    </w:p>
    <w:p w14:paraId="499E1FE4" w14:textId="77777777" w:rsidR="00E97ECD" w:rsidRDefault="009C3B16">
      <w:pPr>
        <w:tabs>
          <w:tab w:val="left" w:pos="1134"/>
        </w:tabs>
        <w:suppressAutoHyphens/>
        <w:ind w:firstLine="709"/>
        <w:jc w:val="both"/>
        <w:textAlignment w:val="center"/>
        <w:rPr>
          <w:szCs w:val="24"/>
          <w:lang w:eastAsia="lt-LT"/>
        </w:rPr>
      </w:pPr>
      <w:r>
        <w:rPr>
          <w:szCs w:val="24"/>
          <w:lang w:eastAsia="lt-LT"/>
        </w:rPr>
        <w:t>20.8.2. suminio ŠESD kiekio sumažinimo efekto pramonės įmonėse, įdiegus energijos efektyvumą didinančias priemones, reikšmę (t CO</w:t>
      </w:r>
      <w:r>
        <w:rPr>
          <w:szCs w:val="24"/>
          <w:vertAlign w:val="subscript"/>
          <w:lang w:eastAsia="lt-LT"/>
        </w:rPr>
        <w:t>2</w:t>
      </w:r>
      <w:r>
        <w:rPr>
          <w:szCs w:val="24"/>
          <w:lang w:eastAsia="lt-LT"/>
        </w:rPr>
        <w:t>e/metus);</w:t>
      </w:r>
    </w:p>
    <w:p w14:paraId="523A4C03" w14:textId="77777777" w:rsidR="00E97ECD" w:rsidRDefault="009C3B16">
      <w:pPr>
        <w:tabs>
          <w:tab w:val="left" w:pos="1134"/>
        </w:tabs>
        <w:suppressAutoHyphens/>
        <w:ind w:firstLine="709"/>
        <w:jc w:val="both"/>
        <w:textAlignment w:val="center"/>
        <w:rPr>
          <w:szCs w:val="24"/>
          <w:lang w:eastAsia="lt-LT"/>
        </w:rPr>
      </w:pPr>
      <w:r>
        <w:rPr>
          <w:szCs w:val="24"/>
          <w:lang w:eastAsia="lt-LT"/>
        </w:rPr>
        <w:t>20.8.3. suminio lakiųjų organinių junginių (toliau – LOJ) emisijos sumažinimo, kai pareiškėjas projektu siekia sumažinti LOJ išmetimą, reikšmę (t/metai).</w:t>
      </w:r>
    </w:p>
    <w:p w14:paraId="2182F54B" w14:textId="77777777" w:rsidR="00E97ECD" w:rsidRDefault="009C3B16">
      <w:pPr>
        <w:tabs>
          <w:tab w:val="left" w:pos="1134"/>
        </w:tabs>
        <w:suppressAutoHyphens/>
        <w:ind w:firstLine="709"/>
        <w:jc w:val="both"/>
        <w:textAlignment w:val="center"/>
        <w:rPr>
          <w:szCs w:val="24"/>
        </w:rPr>
      </w:pPr>
      <w:r>
        <w:rPr>
          <w:szCs w:val="24"/>
        </w:rPr>
        <w:t>21.</w:t>
      </w:r>
      <w:r>
        <w:rPr>
          <w:szCs w:val="24"/>
        </w:rPr>
        <w:tab/>
        <w:t>Kartu su paraiška pareiškėjas privalo pateikti šiuos dokumentus:</w:t>
      </w:r>
    </w:p>
    <w:p w14:paraId="38090ECB" w14:textId="77777777" w:rsidR="00E97ECD" w:rsidRDefault="009C3B16">
      <w:pPr>
        <w:tabs>
          <w:tab w:val="left" w:pos="1276"/>
        </w:tabs>
        <w:suppressAutoHyphens/>
        <w:ind w:firstLine="709"/>
        <w:jc w:val="both"/>
        <w:textAlignment w:val="center"/>
        <w:rPr>
          <w:szCs w:val="24"/>
        </w:rPr>
      </w:pPr>
      <w:r>
        <w:rPr>
          <w:szCs w:val="24"/>
        </w:rPr>
        <w:t>21.1.</w:t>
      </w:r>
      <w:r>
        <w:rPr>
          <w:szCs w:val="24"/>
        </w:rPr>
        <w:tab/>
        <w:t xml:space="preserve">laisvos formos deklaraciją, kurioje patvirtina, kad projekto išlaidos, kurioms pagal Aprašą prašoma subsidijos, </w:t>
      </w:r>
      <w:r>
        <w:t>nebuvo apmokėtos anksčiau ar nebuvo priimtas sprendimas jas finansuoti iš Lietuvos Respublikos valstybės ir savivaldybių biudžetų ar išteklių fondų, Europos Sąjungos arba ne Europos Sąjungos šalių valstybės institucijų lėšų, kitų nacionalinių programų</w:t>
      </w:r>
      <w:r>
        <w:rPr>
          <w:szCs w:val="24"/>
        </w:rPr>
        <w:t>;</w:t>
      </w:r>
    </w:p>
    <w:p w14:paraId="4E8965B3" w14:textId="77777777" w:rsidR="00E97ECD" w:rsidRDefault="009C3B16">
      <w:pPr>
        <w:tabs>
          <w:tab w:val="left" w:pos="1276"/>
        </w:tabs>
        <w:suppressAutoHyphens/>
        <w:ind w:firstLine="709"/>
        <w:jc w:val="both"/>
        <w:textAlignment w:val="center"/>
        <w:rPr>
          <w:szCs w:val="24"/>
        </w:rPr>
      </w:pPr>
      <w:r>
        <w:rPr>
          <w:szCs w:val="24"/>
        </w:rPr>
        <w:t>21.2.</w:t>
      </w:r>
      <w:r>
        <w:rPr>
          <w:szCs w:val="24"/>
        </w:rPr>
        <w:tab/>
        <w:t>audito ataskaitą, šilumos ir (arba) elektros energijos bei ŠESD emisijos kiekio sutaupymo skaičiavimus, įgyvendinus projektą, atsižvelgiant į sutaupytą energiją, pagal Klimato kaitos programos lėšų naudojimo tvarkos aprašo 2 priedo 2 punktą ir 2 priedo 1 lentelės 2.8 papunktį;</w:t>
      </w:r>
    </w:p>
    <w:p w14:paraId="080F69B5" w14:textId="77777777" w:rsidR="00E97ECD" w:rsidRDefault="009C3B16">
      <w:pPr>
        <w:tabs>
          <w:tab w:val="left" w:pos="1276"/>
        </w:tabs>
        <w:suppressAutoHyphens/>
        <w:ind w:firstLine="709"/>
        <w:jc w:val="both"/>
        <w:textAlignment w:val="center"/>
        <w:rPr>
          <w:szCs w:val="24"/>
        </w:rPr>
      </w:pPr>
      <w:r>
        <w:rPr>
          <w:szCs w:val="24"/>
        </w:rPr>
        <w:t>21.3.</w:t>
      </w:r>
      <w:r>
        <w:rPr>
          <w:szCs w:val="24"/>
        </w:rPr>
        <w:tab/>
        <w:t>apklaustų tiekėjų dėl Aprašo 24.1 papunktyje nurodytos įrangos ir įrenginių įsigijimo ir įdiegimo komercinius pasiūlymus su įkainiais arba projektinę sąmatą pagal statybos skaičiuojamąją kainą pagal viešosios įstaigos Statybos sektoriaus vystymo agentūros interneto svetainėje skelbiamas rekomendacijas (</w:t>
      </w:r>
      <w:r>
        <w:t>https://www.ssva.lt/cms/paslaugos/rekomendacijos-del-statiniu-statybos-skaiciuojamuju-kainu-nustatymo-2</w:t>
      </w:r>
      <w:r>
        <w:rPr>
          <w:szCs w:val="24"/>
        </w:rPr>
        <w:t>);</w:t>
      </w:r>
    </w:p>
    <w:p w14:paraId="52570AE3" w14:textId="77777777" w:rsidR="00E97ECD" w:rsidRDefault="009C3B16">
      <w:pPr>
        <w:tabs>
          <w:tab w:val="left" w:pos="1276"/>
        </w:tabs>
        <w:suppressAutoHyphens/>
        <w:ind w:firstLine="709"/>
        <w:jc w:val="both"/>
        <w:textAlignment w:val="center"/>
        <w:rPr>
          <w:szCs w:val="24"/>
        </w:rPr>
      </w:pPr>
      <w:r>
        <w:rPr>
          <w:szCs w:val="24"/>
        </w:rPr>
        <w:t>21.4.</w:t>
      </w:r>
      <w:r>
        <w:rPr>
          <w:szCs w:val="24"/>
        </w:rPr>
        <w:tab/>
        <w:t xml:space="preserve">planuojamo keisti gamybos proceso ir (ar) diegti technologijos (-ų) aprašymą, pagrindinius projekto techninius duomenis, siekiamus energijos, ŠESD ir LOJ mažinimo, kai pareiškėjas projektu siekia sumažinti LOJ išmetimą, rodiklius ir informaciją, pagrindžiančią projekto tinkamumą Aprašo 4 punkte nurodytam tikslui pasiekti. Tuo atveju, kai investicijoms, kuriomis siekiama didinti energijos efektyvumą ir mažinti ŠESD, nėra priešingos padėties scenarijų ir visos investicinės išlaidos yra tinkamos finansuoti išlaidos, tai turi būti nurodyta. Vadovaudamiesi </w:t>
      </w:r>
      <w:r>
        <w:rPr>
          <w:color w:val="000000"/>
          <w:szCs w:val="24"/>
        </w:rPr>
        <w:t xml:space="preserve">Reglamento </w:t>
      </w:r>
      <w:hyperlink r:id="rId25" w:tgtFrame="_blank" w:history="1">
        <w:r>
          <w:rPr>
            <w:color w:val="0000FF" w:themeColor="hyperlink"/>
            <w:szCs w:val="24"/>
            <w:u w:val="single"/>
          </w:rPr>
          <w:t>(ES) 651/2014</w:t>
        </w:r>
      </w:hyperlink>
      <w:r>
        <w:rPr>
          <w:color w:val="000000"/>
          <w:szCs w:val="24"/>
        </w:rPr>
        <w:t xml:space="preserve"> 2 straipsnio 118 dalimi, pareiškėjai turi diskontuoti būsimus pinigų srautus, taip pat grynąją dabartinę vertę (GDV) pagal faktinį ir priešingos padėties scenarijų per visą projekto įgyvendinimo laikotarpį, diskonto normą prilygindami vidutinei svertinei kapitalo kainai</w:t>
      </w:r>
      <w:r>
        <w:rPr>
          <w:szCs w:val="24"/>
        </w:rPr>
        <w:t>;</w:t>
      </w:r>
    </w:p>
    <w:p w14:paraId="704980E7" w14:textId="77777777" w:rsidR="00E97ECD" w:rsidRDefault="009C3B16">
      <w:pPr>
        <w:tabs>
          <w:tab w:val="left" w:pos="1276"/>
        </w:tabs>
        <w:suppressAutoHyphens/>
        <w:ind w:firstLine="709"/>
        <w:jc w:val="both"/>
        <w:textAlignment w:val="center"/>
      </w:pPr>
      <w:r>
        <w:lastRenderedPageBreak/>
        <w:t>21.5. įgaliojimą atstovauti pareiškėjui, jei pareiškėjas įgalioja kitą fizinį ar juridinį asmenį už jį atlikti su projekto įgyvendinimu susijusius veiksmus;</w:t>
      </w:r>
    </w:p>
    <w:p w14:paraId="4EE300F9" w14:textId="77777777" w:rsidR="00E97ECD" w:rsidRDefault="009C3B16">
      <w:pPr>
        <w:tabs>
          <w:tab w:val="left" w:pos="1276"/>
        </w:tabs>
        <w:suppressAutoHyphens/>
        <w:ind w:firstLine="709"/>
        <w:jc w:val="both"/>
        <w:textAlignment w:val="center"/>
      </w:pPr>
      <w:r>
        <w:t xml:space="preserve">21.6. 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pateikti ją elektroniniu būdu valstybės įmonės Registrų centro administruojamoje interneto svetainėje https://svv.registrucentras.lt/ arba užpildyti jos formą, kuri yra skelbiama Ekonomikos ir inovacijų ministerijos interneto svetainėje https://eimin.lrv.lt/lt/veiklos-sritys/verslo-aplinka/smulkiojo-ir-vidutinio-verslo-politika/statuso-deklaravimas-aktualus-dokumentai/, jei pareiškėjas yra labai maža, maža ar vidutinė įmonė, </w:t>
      </w:r>
      <w:r>
        <w:rPr>
          <w:bCs/>
          <w:color w:val="000000"/>
          <w:szCs w:val="24"/>
        </w:rPr>
        <w:t>arba laisvos formos deklaraciją, jei pareiškėjas yra didelė įmonė, kurioje patvirtina, kad pareiškėjas neturi smulkiojo ir vidutinio verslo subjekto statuso, taip pat pateikti susijusių įmonių sąrašą, nurodant susijusių įmonių kodus, pavadinimus ir buveinių adresus</w:t>
      </w:r>
      <w:r>
        <w:t>;</w:t>
      </w:r>
    </w:p>
    <w:p w14:paraId="75A92F63" w14:textId="77777777" w:rsidR="00E97ECD" w:rsidRDefault="009C3B16">
      <w:pPr>
        <w:ind w:firstLine="709"/>
        <w:jc w:val="both"/>
      </w:pPr>
      <w:r>
        <w:t>21.7. priešingos padėties scenarijaus (jei toks būtų) aprašymą;</w:t>
      </w:r>
    </w:p>
    <w:p w14:paraId="768BEE7C" w14:textId="77777777" w:rsidR="00E97ECD" w:rsidRDefault="009C3B16">
      <w:pPr>
        <w:ind w:firstLine="709"/>
        <w:jc w:val="both"/>
      </w:pPr>
      <w:r>
        <w:t xml:space="preserve">21.8. užpildytą ir pasirašytą </w:t>
      </w:r>
      <w:r>
        <w:rPr>
          <w:bCs/>
          <w:szCs w:val="24"/>
        </w:rPr>
        <w:t>Informacijos, reikalingos projekto atitikčiai projektų atrankos kriterijams ir išlaidų tinkamumui įvertinti, pateikimo lentelę pagal</w:t>
      </w:r>
      <w:r>
        <w:t xml:space="preserve"> Aprašo 1 priede pateiktą formą;</w:t>
      </w:r>
    </w:p>
    <w:p w14:paraId="7148FF42" w14:textId="77777777" w:rsidR="00E97ECD" w:rsidRDefault="009C3B16">
      <w:pPr>
        <w:ind w:firstLine="709"/>
        <w:jc w:val="both"/>
      </w:pPr>
      <w:r>
        <w:t>21.9. užpildytą ir pasirašytą Prekybinių įsipareigojimų nutraukimo arba neturėjimo deklaraciją pagal Aprašo 3 priede pateiktą formą;</w:t>
      </w:r>
    </w:p>
    <w:p w14:paraId="18757CB1" w14:textId="77777777" w:rsidR="00E97ECD" w:rsidRDefault="009C3B16">
      <w:pPr>
        <w:ind w:firstLine="709"/>
        <w:jc w:val="both"/>
      </w:pPr>
      <w:r>
        <w:t>21.10. užpildytą ir pasirašytą Projekto veiklų atitikties reikšmingos žalos nedarymo horizontaliajam principui deklaraciją pagal Aprašo 4 priede pateiktą formą.</w:t>
      </w:r>
    </w:p>
    <w:p w14:paraId="6E3D5390" w14:textId="77777777" w:rsidR="00E97ECD" w:rsidRDefault="009C3B16">
      <w:pPr>
        <w:ind w:firstLine="709"/>
        <w:jc w:val="both"/>
        <w:rPr>
          <w:szCs w:val="24"/>
          <w:lang w:eastAsia="lt-LT"/>
        </w:rPr>
      </w:pPr>
      <w:r>
        <w:rPr>
          <w:szCs w:val="24"/>
          <w:lang w:eastAsia="lt-LT"/>
        </w:rPr>
        <w:t>22. Be Agentūros paklausimo, pateiktoje paraiškoje nurodyti duomenys negali būti koreguojami ir (ar) tikslinami.</w:t>
      </w:r>
    </w:p>
    <w:p w14:paraId="41BB9D2B" w14:textId="77777777" w:rsidR="00E97ECD" w:rsidRDefault="00E97ECD">
      <w:pPr>
        <w:tabs>
          <w:tab w:val="left" w:pos="1276"/>
        </w:tabs>
        <w:suppressAutoHyphens/>
        <w:ind w:firstLine="709"/>
        <w:jc w:val="both"/>
        <w:textAlignment w:val="center"/>
      </w:pPr>
    </w:p>
    <w:p w14:paraId="55895D27" w14:textId="77777777" w:rsidR="00E97ECD" w:rsidRDefault="009C3B16">
      <w:pPr>
        <w:tabs>
          <w:tab w:val="left" w:pos="1276"/>
        </w:tabs>
        <w:suppressAutoHyphens/>
        <w:jc w:val="center"/>
        <w:textAlignment w:val="center"/>
        <w:rPr>
          <w:b/>
          <w:bCs/>
          <w:caps/>
        </w:rPr>
      </w:pPr>
      <w:r>
        <w:rPr>
          <w:b/>
          <w:bCs/>
          <w:caps/>
        </w:rPr>
        <w:t>IV skyrius</w:t>
      </w:r>
    </w:p>
    <w:p w14:paraId="11C7758A" w14:textId="77777777" w:rsidR="00E97ECD" w:rsidRDefault="009C3B16">
      <w:pPr>
        <w:tabs>
          <w:tab w:val="left" w:pos="1276"/>
        </w:tabs>
        <w:suppressAutoHyphens/>
        <w:jc w:val="center"/>
        <w:textAlignment w:val="center"/>
        <w:rPr>
          <w:b/>
          <w:bCs/>
          <w:caps/>
          <w:szCs w:val="24"/>
        </w:rPr>
      </w:pPr>
      <w:r>
        <w:rPr>
          <w:b/>
          <w:bCs/>
          <w:caps/>
          <w:szCs w:val="24"/>
        </w:rPr>
        <w:t xml:space="preserve">Pareiškėjų išlaidų Tinkamumo gauti subsidijĄ sąlygos </w:t>
      </w:r>
    </w:p>
    <w:p w14:paraId="2BF4F6D7" w14:textId="77777777" w:rsidR="00E97ECD" w:rsidRDefault="00E97ECD">
      <w:pPr>
        <w:tabs>
          <w:tab w:val="left" w:pos="1276"/>
        </w:tabs>
        <w:suppressAutoHyphens/>
        <w:ind w:firstLine="709"/>
        <w:jc w:val="both"/>
        <w:textAlignment w:val="center"/>
      </w:pPr>
    </w:p>
    <w:p w14:paraId="6FAE696C" w14:textId="77777777" w:rsidR="00E97ECD" w:rsidRDefault="009C3B16">
      <w:pPr>
        <w:widowControl w:val="0"/>
        <w:tabs>
          <w:tab w:val="left" w:pos="1134"/>
          <w:tab w:val="left" w:pos="8222"/>
        </w:tabs>
        <w:suppressAutoHyphens/>
        <w:ind w:firstLine="709"/>
        <w:jc w:val="both"/>
        <w:rPr>
          <w:szCs w:val="24"/>
          <w:lang w:eastAsia="lt-LT"/>
        </w:rPr>
      </w:pPr>
      <w:r>
        <w:rPr>
          <w:szCs w:val="24"/>
        </w:rPr>
        <w:t xml:space="preserve">23. </w:t>
      </w:r>
      <w:r>
        <w:t xml:space="preserve">Pagal </w:t>
      </w:r>
      <w:r>
        <w:rPr>
          <w:szCs w:val="24"/>
        </w:rPr>
        <w:t xml:space="preserve">Aprašą </w:t>
      </w:r>
      <w:r>
        <w:t xml:space="preserve">pareiškėjams teikiama subsidija yra valstybės pagalba, kaip ji apibrėžiama Sutarties dėl Europos Sąjungos veikimo 107 straipsnyje. Subsidija, skiriama kaip valstybės pagalba, yra investicinė pagalba, kuri teikiama pagal Reglamento </w:t>
      </w:r>
      <w:hyperlink r:id="rId26" w:tgtFrame="_blank" w:history="1">
        <w:r>
          <w:rPr>
            <w:color w:val="0000FF" w:themeColor="hyperlink"/>
            <w:u w:val="single"/>
          </w:rPr>
          <w:t>(ES) Nr. 651/2014</w:t>
        </w:r>
      </w:hyperlink>
      <w:r>
        <w:t xml:space="preserve"> 38 straipsnį, atsižvelgiant į Reglamento </w:t>
      </w:r>
      <w:hyperlink r:id="rId27" w:tgtFrame="_blank" w:history="1">
        <w:r>
          <w:rPr>
            <w:color w:val="0000FF" w:themeColor="hyperlink"/>
            <w:u w:val="single"/>
          </w:rPr>
          <w:t>(ES) Nr. 651/2014</w:t>
        </w:r>
      </w:hyperlink>
      <w:r>
        <w:t xml:space="preserve"> I skyriaus nuostatas ir 1 straipsnio 2–6 dalyse nustatytus apribojimus. </w:t>
      </w:r>
      <w:r>
        <w:rPr>
          <w:szCs w:val="24"/>
        </w:rPr>
        <w:t xml:space="preserve">Pagal Aprašą subsidijai gauti </w:t>
      </w:r>
      <w:r>
        <w:rPr>
          <w:szCs w:val="24"/>
          <w:lang w:eastAsia="lt-LT"/>
        </w:rPr>
        <w:t xml:space="preserve">tinkamomis finansuoti išlaidomis laikomos įrangos ir įrenginių </w:t>
      </w:r>
      <w:r>
        <w:rPr>
          <w:szCs w:val="24"/>
        </w:rPr>
        <w:t>įsigijimo ir įdiegimo</w:t>
      </w:r>
      <w:r>
        <w:rPr>
          <w:szCs w:val="24"/>
          <w:lang w:eastAsia="lt-LT"/>
        </w:rPr>
        <w:t xml:space="preserve"> išlaidos, susijusios </w:t>
      </w:r>
      <w:r>
        <w:rPr>
          <w:szCs w:val="24"/>
        </w:rPr>
        <w:t xml:space="preserve">su projekto įgyvendinimu ir su aukštesnio energijos vartojimo efektyvumo lygio pasiekimu. Tinkamos finansuoti išlaidos, kurias planuojama patirti vykdant projekto veiklas, nurodytas Aprašo 24 punkte, turi būti nustatytos atliekant Auditą ir atitikti </w:t>
      </w:r>
      <w:r>
        <w:rPr>
          <w:szCs w:val="24"/>
          <w:lang w:eastAsia="lt-LT"/>
        </w:rPr>
        <w:t xml:space="preserve">Aprašo 17 punkte nustatytus reikalavimus. </w:t>
      </w:r>
      <w:r>
        <w:rPr>
          <w:szCs w:val="24"/>
        </w:rPr>
        <w:t xml:space="preserve">Projektui įgyvendinti skirtos </w:t>
      </w:r>
      <w:r>
        <w:rPr>
          <w:szCs w:val="24"/>
          <w:lang w:eastAsia="lt-LT"/>
        </w:rPr>
        <w:t>įrangos ir (ar) įrenginių</w:t>
      </w:r>
      <w:r>
        <w:rPr>
          <w:szCs w:val="24"/>
        </w:rPr>
        <w:t xml:space="preserve"> pirkimai turi būti įvykdyti pagal Aprašo 18.4 papunktyje nustatytus reikalavimus ir informacija apie atliktą pirkimą ir dokumentus pateikta APVIS.</w:t>
      </w:r>
    </w:p>
    <w:p w14:paraId="110F53D7" w14:textId="77777777" w:rsidR="00E97ECD" w:rsidRDefault="009C3B16">
      <w:pPr>
        <w:widowControl w:val="0"/>
        <w:tabs>
          <w:tab w:val="left" w:pos="1134"/>
          <w:tab w:val="left" w:pos="8222"/>
        </w:tabs>
        <w:suppressAutoHyphens/>
        <w:ind w:firstLine="709"/>
        <w:jc w:val="both"/>
        <w:rPr>
          <w:szCs w:val="24"/>
        </w:rPr>
      </w:pPr>
      <w:r>
        <w:rPr>
          <w:szCs w:val="24"/>
          <w:lang w:eastAsia="lt-LT"/>
        </w:rPr>
        <w:t>24. Tinkamos finansuoti išlaidos, kurias patiria pareiškėjas vykdydamas projekto veiklas:</w:t>
      </w:r>
    </w:p>
    <w:p w14:paraId="14101F79" w14:textId="77777777" w:rsidR="00E97ECD" w:rsidRDefault="009C3B16">
      <w:pPr>
        <w:ind w:firstLine="709"/>
        <w:jc w:val="both"/>
        <w:rPr>
          <w:szCs w:val="24"/>
        </w:rPr>
      </w:pPr>
      <w:r>
        <w:rPr>
          <w:szCs w:val="24"/>
        </w:rPr>
        <w:t>24.1. išlaidos, patiriamos diegiant gamybos procesų energijos vartojimo efektyvumą didinančias ir taip prie energijos vartojimo ir ŠESD mažinimo prisidedančias technologijas pagal pareiškėjo nurodytą informaciją apie planuojamas įsigyti ir įdiegti technologijas:</w:t>
      </w:r>
    </w:p>
    <w:p w14:paraId="4994198E" w14:textId="77777777" w:rsidR="00E97ECD" w:rsidRDefault="009C3B16">
      <w:pPr>
        <w:tabs>
          <w:tab w:val="left" w:pos="1134"/>
        </w:tabs>
        <w:ind w:firstLine="709"/>
        <w:jc w:val="both"/>
        <w:rPr>
          <w:szCs w:val="24"/>
        </w:rPr>
      </w:pPr>
      <w:r>
        <w:rPr>
          <w:szCs w:val="24"/>
        </w:rPr>
        <w:t xml:space="preserve">24.1.1. </w:t>
      </w:r>
      <w:proofErr w:type="spellStart"/>
      <w:r>
        <w:rPr>
          <w:szCs w:val="24"/>
        </w:rPr>
        <w:t>atliekinės</w:t>
      </w:r>
      <w:proofErr w:type="spellEnd"/>
      <w:r>
        <w:rPr>
          <w:szCs w:val="24"/>
        </w:rPr>
        <w:t xml:space="preserve"> šilumos atgavimo ir panaudojimo įrangos ir (arba) įrenginių, sutaupančių ne mažiau kaip 28 proc. proceso energijos per metus, įsigijimas ir įdiegimas;</w:t>
      </w:r>
    </w:p>
    <w:p w14:paraId="51A54A0E" w14:textId="77777777" w:rsidR="00E97ECD" w:rsidRDefault="009C3B16">
      <w:pPr>
        <w:tabs>
          <w:tab w:val="left" w:pos="1134"/>
        </w:tabs>
        <w:ind w:firstLine="709"/>
        <w:jc w:val="both"/>
        <w:rPr>
          <w:szCs w:val="24"/>
        </w:rPr>
      </w:pPr>
      <w:r>
        <w:rPr>
          <w:szCs w:val="24"/>
        </w:rPr>
        <w:t>24.1.2. siloso sudedamųjų dalių maišymo sistemos įrangos ir (arba) įrenginių, sutaupančių ne mažiau kaip 11 proc. proceso energijos per metus, įsigijimas ir įdiegimas;</w:t>
      </w:r>
    </w:p>
    <w:p w14:paraId="4D16E363" w14:textId="77777777" w:rsidR="00E97ECD" w:rsidRDefault="009C3B16">
      <w:pPr>
        <w:tabs>
          <w:tab w:val="left" w:pos="1134"/>
        </w:tabs>
        <w:ind w:firstLine="709"/>
        <w:jc w:val="both"/>
        <w:rPr>
          <w:szCs w:val="24"/>
        </w:rPr>
      </w:pPr>
      <w:r>
        <w:rPr>
          <w:szCs w:val="24"/>
        </w:rPr>
        <w:t>24.1.3. automatinės stiklo pakuočių gamybos linijos įrangos ir (arba) įrenginių, sutaupančių ne mažiau kaip 40 proc. proceso energijos per metus, įsigijimas ir įdiegimas;</w:t>
      </w:r>
    </w:p>
    <w:p w14:paraId="021E20D0" w14:textId="77777777" w:rsidR="00E97ECD" w:rsidRDefault="009C3B16">
      <w:pPr>
        <w:tabs>
          <w:tab w:val="left" w:pos="1134"/>
        </w:tabs>
        <w:ind w:firstLine="709"/>
        <w:jc w:val="both"/>
        <w:rPr>
          <w:szCs w:val="24"/>
        </w:rPr>
      </w:pPr>
      <w:r>
        <w:rPr>
          <w:szCs w:val="24"/>
        </w:rPr>
        <w:t>24.1.4. plastikinės plėvelės gamybos linijos įrangos ir (arba) įrenginių, sutaupančių ne mažiau kaip 15 proc. proceso energijos per metus, įsigijimas ir įdiegimas;</w:t>
      </w:r>
    </w:p>
    <w:p w14:paraId="58DD88DA" w14:textId="77777777" w:rsidR="00E97ECD" w:rsidRDefault="009C3B16">
      <w:pPr>
        <w:tabs>
          <w:tab w:val="left" w:pos="1134"/>
        </w:tabs>
        <w:ind w:firstLine="709"/>
        <w:jc w:val="both"/>
        <w:rPr>
          <w:szCs w:val="24"/>
        </w:rPr>
      </w:pPr>
      <w:r>
        <w:rPr>
          <w:szCs w:val="24"/>
        </w:rPr>
        <w:lastRenderedPageBreak/>
        <w:t>24.1.5. automatinės smėliavimo linijos įrangos ir (arba) įrenginių, sutaupančių ne mažiau kaip 65 proc. proceso energijos per metus, įsigijimas ir įdiegimas;</w:t>
      </w:r>
    </w:p>
    <w:p w14:paraId="45D8035E" w14:textId="77777777" w:rsidR="00E97ECD" w:rsidRDefault="009C3B16">
      <w:pPr>
        <w:tabs>
          <w:tab w:val="left" w:pos="1134"/>
        </w:tabs>
        <w:ind w:firstLine="709"/>
        <w:jc w:val="both"/>
        <w:rPr>
          <w:szCs w:val="24"/>
        </w:rPr>
      </w:pPr>
      <w:r>
        <w:rPr>
          <w:szCs w:val="24"/>
        </w:rPr>
        <w:t xml:space="preserve">24.1.6. plastiko liejimo ir </w:t>
      </w:r>
      <w:proofErr w:type="spellStart"/>
      <w:r>
        <w:rPr>
          <w:szCs w:val="24"/>
        </w:rPr>
        <w:t>ekstruzijos</w:t>
      </w:r>
      <w:proofErr w:type="spellEnd"/>
      <w:r>
        <w:rPr>
          <w:szCs w:val="24"/>
        </w:rPr>
        <w:t xml:space="preserve"> (mašinos) įrangos ir (arba) įrenginių, sutaupančių ne mažiau kaip 30 proc. proceso energijos per metus, įsigijimas ir įdiegimas;</w:t>
      </w:r>
    </w:p>
    <w:p w14:paraId="0B05F469" w14:textId="77777777" w:rsidR="00E97ECD" w:rsidRDefault="009C3B16">
      <w:pPr>
        <w:tabs>
          <w:tab w:val="left" w:pos="1134"/>
        </w:tabs>
        <w:ind w:firstLine="709"/>
        <w:jc w:val="both"/>
        <w:rPr>
          <w:szCs w:val="24"/>
        </w:rPr>
      </w:pPr>
      <w:r>
        <w:rPr>
          <w:szCs w:val="24"/>
        </w:rPr>
        <w:t>24.1.7. metalo lenkimo ir apdirbimo (mašinos) įrangos ir (arba) įrenginių, sutaupančių ne mažiau kaip 37 proc. proceso energijos per metus, įsigijimas ir įdiegimas;</w:t>
      </w:r>
    </w:p>
    <w:p w14:paraId="7E7E09A7" w14:textId="77777777" w:rsidR="00E97ECD" w:rsidRDefault="009C3B16">
      <w:pPr>
        <w:tabs>
          <w:tab w:val="left" w:pos="1134"/>
        </w:tabs>
        <w:ind w:firstLine="709"/>
        <w:jc w:val="both"/>
        <w:rPr>
          <w:szCs w:val="24"/>
        </w:rPr>
      </w:pPr>
      <w:r>
        <w:rPr>
          <w:szCs w:val="24"/>
        </w:rPr>
        <w:t>24.1.8. grūdinimo krosnies įrangos ir (arba) įrenginių, sutaupančių ne mažiau kaip 44 proc. proceso energijos per metus, įsigijimas ir įdiegimas;</w:t>
      </w:r>
    </w:p>
    <w:p w14:paraId="44453DA2" w14:textId="77777777" w:rsidR="00E97ECD" w:rsidRDefault="009C3B16">
      <w:pPr>
        <w:tabs>
          <w:tab w:val="left" w:pos="1134"/>
        </w:tabs>
        <w:ind w:firstLine="709"/>
        <w:jc w:val="both"/>
        <w:rPr>
          <w:szCs w:val="24"/>
        </w:rPr>
      </w:pPr>
      <w:r>
        <w:rPr>
          <w:szCs w:val="24"/>
        </w:rPr>
        <w:t>24.1.9. rąstų pjovimo ir apdirbimo įrangos ir (arba) įrenginių, sutaupančių ne mažiau kaip 33 proc. proceso energijos per metus, įsigijimas ir įdiegimas;</w:t>
      </w:r>
    </w:p>
    <w:p w14:paraId="2F5A5455" w14:textId="77777777" w:rsidR="00E97ECD" w:rsidRDefault="009C3B16">
      <w:pPr>
        <w:tabs>
          <w:tab w:val="left" w:pos="1134"/>
        </w:tabs>
        <w:ind w:firstLine="709"/>
        <w:jc w:val="both"/>
        <w:rPr>
          <w:szCs w:val="24"/>
        </w:rPr>
      </w:pPr>
      <w:r>
        <w:rPr>
          <w:szCs w:val="24"/>
        </w:rPr>
        <w:t>24.1.10. organinių trąšų granulių gamybos linijos įrangos ir (arba) įrenginių, sutaupančių ne mažiau kaip 38 proc. proceso energijos per metus, įsigijimas ir įdiegimas;</w:t>
      </w:r>
    </w:p>
    <w:p w14:paraId="37620A9C" w14:textId="77777777" w:rsidR="00E97ECD" w:rsidRDefault="009C3B16">
      <w:pPr>
        <w:tabs>
          <w:tab w:val="left" w:pos="1134"/>
        </w:tabs>
        <w:ind w:firstLine="709"/>
        <w:jc w:val="both"/>
        <w:rPr>
          <w:szCs w:val="24"/>
        </w:rPr>
      </w:pPr>
      <w:r>
        <w:rPr>
          <w:szCs w:val="24"/>
        </w:rPr>
        <w:t>24.1.11. gofruotojo kartono gamybos linijos įrangos ir (arba) įrenginių, sutaupančių ne mažiau kaip 30 proc. proceso energijos per metus, įsigijimas ir įdiegimas;</w:t>
      </w:r>
    </w:p>
    <w:p w14:paraId="473DD252" w14:textId="77777777" w:rsidR="00E97ECD" w:rsidRDefault="009C3B16">
      <w:pPr>
        <w:tabs>
          <w:tab w:val="left" w:pos="1134"/>
        </w:tabs>
        <w:ind w:firstLine="709"/>
        <w:jc w:val="both"/>
        <w:rPr>
          <w:szCs w:val="24"/>
        </w:rPr>
      </w:pPr>
      <w:r>
        <w:rPr>
          <w:szCs w:val="24"/>
        </w:rPr>
        <w:t>24.1.12. karšto oro (generatoriaus) įrangos ir (arba) įrenginių, sutaupančių ne mažiau kaip 59 proc. proceso energijos per metus, įsigijimas ir įdiegimas;</w:t>
      </w:r>
    </w:p>
    <w:p w14:paraId="29BA70DA" w14:textId="77777777" w:rsidR="00E97ECD" w:rsidRDefault="009C3B16">
      <w:pPr>
        <w:tabs>
          <w:tab w:val="left" w:pos="1134"/>
        </w:tabs>
        <w:ind w:firstLine="709"/>
        <w:jc w:val="both"/>
        <w:rPr>
          <w:szCs w:val="24"/>
        </w:rPr>
      </w:pPr>
      <w:r>
        <w:rPr>
          <w:szCs w:val="24"/>
        </w:rPr>
        <w:t>24.1.13. medinių langų ir durų gamybos įrangos ir (arba) įrenginių, sutaupančių ne mažiau kaip 40 proc. proceso energijos per metus, įsigijimas ir įdiegimas;</w:t>
      </w:r>
    </w:p>
    <w:p w14:paraId="70882599" w14:textId="77777777" w:rsidR="00E97ECD" w:rsidRDefault="009C3B16">
      <w:pPr>
        <w:tabs>
          <w:tab w:val="left" w:pos="1134"/>
        </w:tabs>
        <w:ind w:firstLine="709"/>
        <w:jc w:val="both"/>
        <w:rPr>
          <w:szCs w:val="24"/>
        </w:rPr>
      </w:pPr>
      <w:r>
        <w:rPr>
          <w:szCs w:val="24"/>
        </w:rPr>
        <w:t>24.1.14. medienos (smulkintuvo) įrangos ir (arba) įrenginių, sutaupančių ne mažiau kaip 41 proc. proceso energijos per metus, įsigijimas ir įdiegimas;</w:t>
      </w:r>
    </w:p>
    <w:p w14:paraId="32174695" w14:textId="77777777" w:rsidR="00E97ECD" w:rsidRDefault="009C3B16">
      <w:pPr>
        <w:tabs>
          <w:tab w:val="left" w:pos="1134"/>
        </w:tabs>
        <w:ind w:firstLine="709"/>
        <w:jc w:val="both"/>
        <w:rPr>
          <w:szCs w:val="24"/>
        </w:rPr>
      </w:pPr>
      <w:r>
        <w:rPr>
          <w:szCs w:val="24"/>
        </w:rPr>
        <w:t>24.1.15. agregatų valdymo ir apdorojimo sistemos įrangos ir (arba) įrenginių, sutaupančių ne mažiau kaip 59 proc. proceso energijos per metus, įsigijimas ir įdiegimas;</w:t>
      </w:r>
    </w:p>
    <w:p w14:paraId="41FBA077" w14:textId="77777777" w:rsidR="00E97ECD" w:rsidRDefault="009C3B16">
      <w:pPr>
        <w:tabs>
          <w:tab w:val="left" w:pos="1134"/>
        </w:tabs>
        <w:ind w:firstLine="709"/>
        <w:jc w:val="both"/>
        <w:rPr>
          <w:szCs w:val="24"/>
        </w:rPr>
      </w:pPr>
      <w:r>
        <w:rPr>
          <w:szCs w:val="24"/>
        </w:rPr>
        <w:t>24.1.16. medienos džiovinimo ir apdorojimo įrangos ir (arba) įrenginių, sutaupančių ne mažiau kaip 33 proc. proceso energijos per metus, įsigijimas ir įdiegimas;</w:t>
      </w:r>
    </w:p>
    <w:p w14:paraId="6D47C301" w14:textId="77777777" w:rsidR="00E97ECD" w:rsidRDefault="009C3B16">
      <w:pPr>
        <w:tabs>
          <w:tab w:val="left" w:pos="1134"/>
        </w:tabs>
        <w:ind w:firstLine="709"/>
        <w:jc w:val="both"/>
        <w:rPr>
          <w:szCs w:val="24"/>
        </w:rPr>
      </w:pPr>
      <w:r>
        <w:rPr>
          <w:szCs w:val="24"/>
        </w:rPr>
        <w:t>24.1.17. betono gamybos linijos įrangos ir (arba) įrenginių, sutaupančių ne mažiau kaip 40 proc. proceso energijos per metus, įsigijimas ir įdiegimas;</w:t>
      </w:r>
    </w:p>
    <w:p w14:paraId="7510EC08" w14:textId="77777777" w:rsidR="00E97ECD" w:rsidRDefault="009C3B16">
      <w:pPr>
        <w:tabs>
          <w:tab w:val="left" w:pos="1134"/>
        </w:tabs>
        <w:ind w:firstLine="709"/>
        <w:jc w:val="both"/>
        <w:rPr>
          <w:szCs w:val="24"/>
        </w:rPr>
      </w:pPr>
      <w:r>
        <w:rPr>
          <w:szCs w:val="24"/>
        </w:rPr>
        <w:t>24.1.18. dviejų velenų CNC tekinimo centro su robotu įrangos ir (arba) įrenginių, sutaupančių ne mažiau kaip 17 proc. proceso energijos per metus, įsigijimas ir įdiegimas;</w:t>
      </w:r>
    </w:p>
    <w:p w14:paraId="253BD3B0" w14:textId="77777777" w:rsidR="00E97ECD" w:rsidRDefault="009C3B16">
      <w:pPr>
        <w:tabs>
          <w:tab w:val="left" w:pos="1134"/>
        </w:tabs>
        <w:ind w:firstLine="709"/>
        <w:jc w:val="both"/>
        <w:rPr>
          <w:szCs w:val="24"/>
        </w:rPr>
      </w:pPr>
      <w:r>
        <w:rPr>
          <w:szCs w:val="24"/>
        </w:rPr>
        <w:t>24.1.19. lazerinio pjaustymo ir apdorojimo įrangos ir (arba) įrenginių, sutaupančių ne mažiau kaip 37 proc. proceso energijos per metus, įsigijimas ir įdiegimas;</w:t>
      </w:r>
    </w:p>
    <w:p w14:paraId="0334C642" w14:textId="77777777" w:rsidR="00E97ECD" w:rsidRDefault="009C3B16">
      <w:pPr>
        <w:tabs>
          <w:tab w:val="left" w:pos="1134"/>
        </w:tabs>
        <w:ind w:firstLine="709"/>
        <w:jc w:val="both"/>
        <w:rPr>
          <w:szCs w:val="24"/>
        </w:rPr>
      </w:pPr>
      <w:r>
        <w:rPr>
          <w:szCs w:val="24"/>
        </w:rPr>
        <w:t>24.1.20. penkių ašių CNC frezavimo centro įrangos ir (arba) įrenginių, sutaupančių ne mažiau kaip 17 proc. proceso energijos per metus, įsigijimas ir įdiegimas;</w:t>
      </w:r>
    </w:p>
    <w:p w14:paraId="1AA671C0" w14:textId="77777777" w:rsidR="00E97ECD" w:rsidRDefault="009C3B16">
      <w:pPr>
        <w:tabs>
          <w:tab w:val="left" w:pos="1134"/>
        </w:tabs>
        <w:ind w:firstLine="709"/>
        <w:jc w:val="both"/>
        <w:rPr>
          <w:szCs w:val="24"/>
        </w:rPr>
      </w:pPr>
      <w:r>
        <w:rPr>
          <w:szCs w:val="24"/>
        </w:rPr>
        <w:t>24.1.21. metalo apdirbimo (frezavimo) staklių įrangos ir (arba) įrenginių, sutaupančių ne mažiau kaip 80 proc. proceso energijos per metus, įsigijimas ir įdiegimas;</w:t>
      </w:r>
    </w:p>
    <w:p w14:paraId="7E6686D3" w14:textId="77777777" w:rsidR="00E97ECD" w:rsidRDefault="009C3B16">
      <w:pPr>
        <w:tabs>
          <w:tab w:val="left" w:pos="1134"/>
        </w:tabs>
        <w:ind w:firstLine="709"/>
        <w:jc w:val="both"/>
        <w:rPr>
          <w:szCs w:val="24"/>
        </w:rPr>
      </w:pPr>
      <w:r>
        <w:rPr>
          <w:szCs w:val="24"/>
        </w:rPr>
        <w:t>24.1.22. stacionarių elektrinių krautuvų  įrangos ir (arba) įrenginių, sutaupančių ne mažiau kaip 15 proc. proceso energijos per metus, įsigijimas ir įdiegimas;</w:t>
      </w:r>
    </w:p>
    <w:p w14:paraId="3E4F46B6" w14:textId="77777777" w:rsidR="00E97ECD" w:rsidRDefault="009C3B16">
      <w:pPr>
        <w:tabs>
          <w:tab w:val="left" w:pos="1134"/>
        </w:tabs>
        <w:ind w:firstLine="709"/>
        <w:jc w:val="both"/>
        <w:rPr>
          <w:szCs w:val="24"/>
        </w:rPr>
      </w:pPr>
      <w:r>
        <w:rPr>
          <w:szCs w:val="24"/>
        </w:rPr>
        <w:t>24.1.23. skaitmeninės spausdinimo (mašinų) įrangos ir (arba) įrenginių, sutaupančių ne mažiau kaip 37 proc. proceso energijos per metus, įsigijimas ir įdiegimas;</w:t>
      </w:r>
    </w:p>
    <w:p w14:paraId="025889EA" w14:textId="77777777" w:rsidR="00E97ECD" w:rsidRDefault="009C3B16">
      <w:pPr>
        <w:tabs>
          <w:tab w:val="left" w:pos="1134"/>
        </w:tabs>
        <w:ind w:firstLine="709"/>
        <w:jc w:val="both"/>
        <w:rPr>
          <w:szCs w:val="24"/>
        </w:rPr>
      </w:pPr>
      <w:r>
        <w:rPr>
          <w:szCs w:val="24"/>
        </w:rPr>
        <w:t>24.1.24. pramonės gaminių plovimo linijos įrangos ir (arba) įrenginių, sutaupančių ne mažiau kaip 37 proc. proceso energijos per metus, įsigijimas ir įdiegimas;</w:t>
      </w:r>
    </w:p>
    <w:p w14:paraId="19AF88A9" w14:textId="77777777" w:rsidR="00E97ECD" w:rsidRDefault="009C3B16">
      <w:pPr>
        <w:tabs>
          <w:tab w:val="left" w:pos="1134"/>
        </w:tabs>
        <w:ind w:firstLine="709"/>
        <w:jc w:val="both"/>
        <w:rPr>
          <w:szCs w:val="24"/>
        </w:rPr>
      </w:pPr>
      <w:r>
        <w:rPr>
          <w:szCs w:val="24"/>
        </w:rPr>
        <w:t>24.1.25. automatinės kepimo linijos įrangos ir (arba) įrenginių, sutaupančių ne mažiau kaip 37 proc. proceso energijos per metus, įsigijimas ir įdiegimas;</w:t>
      </w:r>
    </w:p>
    <w:p w14:paraId="7E1A8D24" w14:textId="77777777" w:rsidR="00E97ECD" w:rsidRDefault="009C3B16">
      <w:pPr>
        <w:tabs>
          <w:tab w:val="left" w:pos="1134"/>
        </w:tabs>
        <w:ind w:firstLine="709"/>
        <w:jc w:val="both"/>
        <w:rPr>
          <w:szCs w:val="24"/>
        </w:rPr>
      </w:pPr>
      <w:r>
        <w:rPr>
          <w:szCs w:val="24"/>
        </w:rPr>
        <w:t>24.1.26. krašto apklijavimo (mašinos) įrangos ir (arba) įrenginių, sutaupančių ne mažiau kaip 19 proc. proceso energijos per metus, įsigijimas ir įdiegimas;</w:t>
      </w:r>
    </w:p>
    <w:p w14:paraId="5BA59570" w14:textId="77777777" w:rsidR="00E97ECD" w:rsidRDefault="009C3B16">
      <w:pPr>
        <w:tabs>
          <w:tab w:val="left" w:pos="1134"/>
        </w:tabs>
        <w:ind w:firstLine="709"/>
        <w:jc w:val="both"/>
        <w:rPr>
          <w:szCs w:val="24"/>
        </w:rPr>
      </w:pPr>
      <w:r>
        <w:rPr>
          <w:szCs w:val="24"/>
        </w:rPr>
        <w:t>24.1.27. vakuuminio garinimo įrangos ir (arba) įrenginių, sutaupančių ne mažiau kaip 76 proc. proceso energijos per metus, įsigijimas ir įdiegimas;</w:t>
      </w:r>
    </w:p>
    <w:p w14:paraId="7A62D129" w14:textId="77777777" w:rsidR="00E97ECD" w:rsidRDefault="009C3B16">
      <w:pPr>
        <w:tabs>
          <w:tab w:val="left" w:pos="1134"/>
        </w:tabs>
        <w:ind w:firstLine="709"/>
        <w:jc w:val="both"/>
        <w:rPr>
          <w:szCs w:val="24"/>
        </w:rPr>
      </w:pPr>
      <w:r>
        <w:rPr>
          <w:szCs w:val="24"/>
        </w:rPr>
        <w:t xml:space="preserve">24.1.28. </w:t>
      </w:r>
      <w:proofErr w:type="spellStart"/>
      <w:r>
        <w:rPr>
          <w:szCs w:val="24"/>
        </w:rPr>
        <w:t>potenciostato</w:t>
      </w:r>
      <w:proofErr w:type="spellEnd"/>
      <w:r>
        <w:rPr>
          <w:szCs w:val="24"/>
        </w:rPr>
        <w:t xml:space="preserve"> įrangos ir (arba) įrenginių, sutaupančių ne mažiau kaip 99 proc. proceso energijos per metus, įsigijimas ir įdiegimas;</w:t>
      </w:r>
    </w:p>
    <w:p w14:paraId="3BFF0C2E" w14:textId="77777777" w:rsidR="00E97ECD" w:rsidRDefault="009C3B16">
      <w:pPr>
        <w:tabs>
          <w:tab w:val="left" w:pos="1276"/>
        </w:tabs>
        <w:suppressAutoHyphens/>
        <w:ind w:firstLine="709"/>
        <w:jc w:val="both"/>
        <w:textAlignment w:val="center"/>
      </w:pPr>
      <w:r>
        <w:rPr>
          <w:szCs w:val="24"/>
        </w:rPr>
        <w:t>24.2</w:t>
      </w:r>
      <w:r>
        <w:t xml:space="preserve">. tinkamos finansuoti išlaidos pagal Reglamento </w:t>
      </w:r>
      <w:hyperlink r:id="rId28" w:tgtFrame="_blank" w:history="1">
        <w:r>
          <w:rPr>
            <w:color w:val="0000FF" w:themeColor="hyperlink"/>
            <w:u w:val="single"/>
          </w:rPr>
          <w:t>(ES) Nr. 651/2014</w:t>
        </w:r>
      </w:hyperlink>
      <w:r>
        <w:t xml:space="preserve"> 38 straipsnio 3 dalį yra papildomos investicinės išlaidos, būtinos aukštesniam energijos vartojimo efektyvumo lygiui pasiekti. Jos nustatomos investicines išlaidas palyginus su investicinėmis išlaidomis pagal priešingos padėties scenarijų, kuris būtų vykdomas, jei pagalba nebūtų teikiama: </w:t>
      </w:r>
    </w:p>
    <w:p w14:paraId="428304F9" w14:textId="77777777" w:rsidR="00E97ECD" w:rsidRDefault="009C3B16">
      <w:pPr>
        <w:ind w:firstLine="709"/>
        <w:jc w:val="both"/>
      </w:pPr>
      <w:r>
        <w:lastRenderedPageBreak/>
        <w:t>24.2.1. kai pagal priešingos padėties scenarijų numatoma mažesnio energijos vartojimo efektyvumo investicija, atitinkanti įprastą komercinę praktiką atitinkamame sektoriuje arba atitinkamoje veikloje, tinkamas finansuoti išlaidas sudaro investicijos, kurioms skiriama valstybės pagalba, išlaidų ir mažesnio energijos vartojimo efektyvumo investicijų išlaidų skirtumas;</w:t>
      </w:r>
    </w:p>
    <w:p w14:paraId="37628A24" w14:textId="77777777" w:rsidR="00E97ECD" w:rsidRDefault="009C3B16">
      <w:pPr>
        <w:ind w:firstLine="709"/>
        <w:jc w:val="both"/>
      </w:pPr>
      <w:r>
        <w:t>24.2.2. kai pagal priešingos padėties scenarijų numatoma tokia pati investicija, kuri bus vykdoma vėliau, tinkamas finansuoti išlaidas sudaro investicijos, kurioms skiriama valstybės pagalba, išlaidų ir vėlesnės investicijos išlaidų grynosios dabartinės vertės skirtumas, diskontuotas iki to momento, kai bus vykdoma remiama investicija;</w:t>
      </w:r>
    </w:p>
    <w:p w14:paraId="5A5A5E12" w14:textId="77777777" w:rsidR="00E97ECD" w:rsidRDefault="009C3B16">
      <w:pPr>
        <w:ind w:firstLine="709"/>
        <w:jc w:val="both"/>
      </w:pPr>
      <w:r>
        <w:t>24.2.3. kai pagal priešingos padėties scenarijų esami įrenginiai ir įranga būtų toliau eksploatuojami, tinkamas finansuoti išlaidas sudaro investicijos, kurioms skiriama valstybės pagalba, išlaidų ir investicijos į esamo įrenginio ir įrangos techninę priežiūrą, remontą ir modernizavimą išlaidų grynosios dabartinės vertės skirtumas, diskontuotas iki to momento, kai bus vykdoma remiama investicija;</w:t>
      </w:r>
    </w:p>
    <w:p w14:paraId="57D7ADF5" w14:textId="77777777" w:rsidR="00E97ECD" w:rsidRDefault="009C3B16">
      <w:pPr>
        <w:ind w:firstLine="709"/>
        <w:jc w:val="both"/>
      </w:pPr>
      <w:r>
        <w:t>24.2.4. įrangos, kuriai taikomos išperkamosios nuomos sutartys, atveju tinkamos finansuoti išlaidos yra įrangos išperkamosios nuomos, kuriai skiriama valstybės pagalba, ir mažesnio energijos vartojimo efektyvumo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p>
    <w:p w14:paraId="08396C8B" w14:textId="77777777" w:rsidR="00E97ECD" w:rsidRDefault="009C3B16">
      <w:pPr>
        <w:ind w:firstLine="709"/>
        <w:jc w:val="both"/>
      </w:pPr>
      <w:r>
        <w:t>24.2.5. visais Aprašo 24.2 papunktyje išvardytais atvejais priešingos padėties scenarijus atitinka investicijas, kurių gamybos pajėgumas ir naudingumo laikotarpis yra panašūs ir kurios atitinka jau galiojančius ES standartus. Priešingos padėties scenarijus turi būti patikimas atsižvelgiant į teisinius reikalavimus, rinkos sąlygas ir paskatas, teikiamas taikant Europos Sąjungos apyvartinių taršos leidimų prekybos sistemą;</w:t>
      </w:r>
    </w:p>
    <w:p w14:paraId="1E05D07D" w14:textId="77777777" w:rsidR="00E97ECD" w:rsidRDefault="009C3B16">
      <w:pPr>
        <w:ind w:firstLine="709"/>
        <w:jc w:val="both"/>
      </w:pPr>
      <w:r>
        <w:t>24.2.6. kai investicijas sudaro aiškiai identifikuojamos investicijos, kuriomis siekiama tik padidinti energijos vartojimo efektyvumą ir nėra mažesnio energijos vartojimo efektyvumo investicijų pagal priešingos padėties scenarijų, tinkamos finansuoti išlaidos yra visos investicinės išlaidos;</w:t>
      </w:r>
    </w:p>
    <w:p w14:paraId="601C0388" w14:textId="77777777" w:rsidR="00E97ECD" w:rsidRDefault="009C3B16">
      <w:pPr>
        <w:widowControl w:val="0"/>
        <w:suppressAutoHyphens/>
        <w:ind w:firstLine="709"/>
        <w:jc w:val="both"/>
        <w:rPr>
          <w:szCs w:val="24"/>
        </w:rPr>
      </w:pPr>
      <w:r>
        <w:rPr>
          <w:szCs w:val="24"/>
        </w:rPr>
        <w:t xml:space="preserve">24.3. išlaidos </w:t>
      </w:r>
      <w:r>
        <w:rPr>
          <w:szCs w:val="24"/>
          <w:lang w:eastAsia="lt-LT"/>
        </w:rPr>
        <w:t>įrangai ir (arba) įrenginiams, kurie turi atitikti Tvarkos aprašo 31 punkte nustatytus reikalavimus ir būti nauji (nenaudoti), įsigyti ir įdiegti</w:t>
      </w:r>
      <w:r>
        <w:rPr>
          <w:szCs w:val="24"/>
        </w:rPr>
        <w:t>.</w:t>
      </w:r>
    </w:p>
    <w:p w14:paraId="2DC0541F" w14:textId="77777777" w:rsidR="00E97ECD" w:rsidRDefault="009C3B16">
      <w:pPr>
        <w:widowControl w:val="0"/>
        <w:tabs>
          <w:tab w:val="left" w:pos="1134"/>
        </w:tabs>
        <w:suppressAutoHyphens/>
        <w:ind w:firstLine="709"/>
        <w:jc w:val="both"/>
        <w:rPr>
          <w:szCs w:val="24"/>
        </w:rPr>
      </w:pPr>
      <w:r>
        <w:rPr>
          <w:szCs w:val="24"/>
        </w:rPr>
        <w:t>25.</w:t>
      </w:r>
      <w:r>
        <w:rPr>
          <w:szCs w:val="24"/>
        </w:rPr>
        <w:tab/>
        <w:t xml:space="preserve">Pagal Aprašą netinkamomis finansuoti išlaidomis laikomos investicijos, nurodytos Reglamento </w:t>
      </w:r>
      <w:hyperlink r:id="rId29" w:tgtFrame="_blank" w:history="1">
        <w:r>
          <w:rPr>
            <w:color w:val="0000FF" w:themeColor="hyperlink"/>
            <w:szCs w:val="24"/>
            <w:u w:val="single"/>
          </w:rPr>
          <w:t>(ES) Nr. 651/2014</w:t>
        </w:r>
      </w:hyperlink>
      <w:r>
        <w:rPr>
          <w:szCs w:val="24"/>
        </w:rPr>
        <w:t xml:space="preserve"> 1 straipsnio 2–6 dalyse, 38 straipsnio 2 dalyje ir Tvarkos aprašo 32 punkte.</w:t>
      </w:r>
    </w:p>
    <w:p w14:paraId="4667E953" w14:textId="77777777" w:rsidR="00E97ECD" w:rsidRDefault="009C3B16">
      <w:pPr>
        <w:tabs>
          <w:tab w:val="left" w:pos="1134"/>
        </w:tabs>
        <w:suppressAutoHyphens/>
        <w:ind w:firstLine="709"/>
        <w:jc w:val="both"/>
        <w:textAlignment w:val="center"/>
        <w:rPr>
          <w:szCs w:val="24"/>
        </w:rPr>
      </w:pPr>
      <w:r>
        <w:rPr>
          <w:szCs w:val="24"/>
        </w:rPr>
        <w:t>26.</w:t>
      </w:r>
      <w:r>
        <w:rPr>
          <w:szCs w:val="24"/>
        </w:rPr>
        <w:tab/>
        <w:t>Subsidija neteikiama, jeigu:</w:t>
      </w:r>
    </w:p>
    <w:p w14:paraId="1B6EFA9C" w14:textId="77777777" w:rsidR="00E97ECD" w:rsidRDefault="009C3B16">
      <w:pPr>
        <w:tabs>
          <w:tab w:val="left" w:pos="1276"/>
        </w:tabs>
        <w:suppressAutoHyphens/>
        <w:ind w:firstLine="709"/>
        <w:jc w:val="both"/>
        <w:textAlignment w:val="center"/>
        <w:rPr>
          <w:szCs w:val="24"/>
        </w:rPr>
      </w:pPr>
      <w:r>
        <w:rPr>
          <w:szCs w:val="24"/>
        </w:rPr>
        <w:t>26.1.</w:t>
      </w:r>
      <w:r>
        <w:rPr>
          <w:szCs w:val="24"/>
        </w:rPr>
        <w:tab/>
        <w:t xml:space="preserve"> pareiškėjas neatitinka nors vieno Aprašo 18 punkte nustatyto reikalavimo;</w:t>
      </w:r>
    </w:p>
    <w:p w14:paraId="0B90E3E7" w14:textId="77777777" w:rsidR="00E97ECD" w:rsidRDefault="009C3B16">
      <w:pPr>
        <w:tabs>
          <w:tab w:val="left" w:pos="1276"/>
        </w:tabs>
        <w:suppressAutoHyphens/>
        <w:ind w:firstLine="709"/>
        <w:jc w:val="both"/>
        <w:textAlignment w:val="center"/>
        <w:rPr>
          <w:szCs w:val="24"/>
        </w:rPr>
      </w:pPr>
      <w:r>
        <w:rPr>
          <w:szCs w:val="24"/>
        </w:rPr>
        <w:t>26.2.</w:t>
      </w:r>
      <w:r>
        <w:rPr>
          <w:szCs w:val="24"/>
        </w:rPr>
        <w:tab/>
        <w:t xml:space="preserve"> pareiškėjas paraiškoje ir (ar) kartu su paraiška teikiamuose dokumentuose pateikė melagingą informaciją;</w:t>
      </w:r>
    </w:p>
    <w:p w14:paraId="5083D55B" w14:textId="77777777" w:rsidR="00E97ECD" w:rsidRDefault="009C3B16">
      <w:pPr>
        <w:tabs>
          <w:tab w:val="left" w:pos="1276"/>
        </w:tabs>
        <w:suppressAutoHyphens/>
        <w:ind w:firstLine="709"/>
        <w:jc w:val="both"/>
        <w:textAlignment w:val="center"/>
        <w:rPr>
          <w:szCs w:val="24"/>
        </w:rPr>
      </w:pPr>
      <w:r>
        <w:rPr>
          <w:szCs w:val="24"/>
        </w:rPr>
        <w:t>26.3.</w:t>
      </w:r>
      <w:r>
        <w:rPr>
          <w:szCs w:val="24"/>
        </w:rPr>
        <w:tab/>
        <w:t xml:space="preserve"> pareiškėjas per Agentūros nustatytą terminą neįvykdo reikalavimo patikslinti informaciją, susijusią su Aprašo 20 ir 21 punktuose nurodyta informacija ir pateiktais dokumentais;</w:t>
      </w:r>
    </w:p>
    <w:p w14:paraId="6C9CE5FD" w14:textId="77777777" w:rsidR="00E97ECD" w:rsidRDefault="009C3B16">
      <w:pPr>
        <w:tabs>
          <w:tab w:val="left" w:pos="1276"/>
        </w:tabs>
        <w:suppressAutoHyphens/>
        <w:ind w:firstLine="709"/>
        <w:jc w:val="both"/>
        <w:textAlignment w:val="center"/>
        <w:rPr>
          <w:rFonts w:eastAsia="Calibri"/>
          <w:szCs w:val="24"/>
        </w:rPr>
      </w:pPr>
      <w:r>
        <w:rPr>
          <w:szCs w:val="24"/>
        </w:rPr>
        <w:t xml:space="preserve">26.4. </w:t>
      </w:r>
      <w:r>
        <w:rPr>
          <w:rFonts w:eastAsia="Calibri"/>
          <w:szCs w:val="24"/>
        </w:rPr>
        <w:t>pareiškėjas nėra įvykdęs prievolės pagal Aprašo 21.3 papunktyje nustatytą reikalavimą;</w:t>
      </w:r>
    </w:p>
    <w:p w14:paraId="5A300442" w14:textId="77777777" w:rsidR="00E97ECD" w:rsidRDefault="009C3B16">
      <w:pPr>
        <w:ind w:firstLine="709"/>
        <w:jc w:val="both"/>
      </w:pPr>
      <w:r>
        <w:rPr>
          <w:rFonts w:eastAsia="Calibri"/>
          <w:szCs w:val="24"/>
        </w:rPr>
        <w:t>26.5</w:t>
      </w:r>
      <w:r>
        <w:t xml:space="preserve">. pareiškėjui teikiama valstybės pagalba neturi skatinamojo poveikio, nustatyto Reglamento </w:t>
      </w:r>
      <w:hyperlink r:id="rId30" w:tgtFrame="_blank" w:history="1">
        <w:r>
          <w:rPr>
            <w:color w:val="0000FF" w:themeColor="hyperlink"/>
            <w:u w:val="single"/>
          </w:rPr>
          <w:t>(ES) Nr. 651/2014</w:t>
        </w:r>
      </w:hyperlink>
      <w:r>
        <w:t xml:space="preserve"> 6 straipsnyje;</w:t>
      </w:r>
    </w:p>
    <w:p w14:paraId="7F2040CC" w14:textId="77777777" w:rsidR="00E97ECD" w:rsidRDefault="009C3B16">
      <w:pPr>
        <w:ind w:firstLine="709"/>
        <w:jc w:val="both"/>
      </w:pPr>
      <w:r>
        <w:t xml:space="preserve">26.6. pagal Reglamento </w:t>
      </w:r>
      <w:hyperlink r:id="rId31" w:tgtFrame="_blank" w:history="1">
        <w:r>
          <w:rPr>
            <w:color w:val="0000FF" w:themeColor="hyperlink"/>
            <w:u w:val="single"/>
          </w:rPr>
          <w:t>(ES) Nr. 651/2014</w:t>
        </w:r>
      </w:hyperlink>
      <w:r>
        <w:t xml:space="preserve"> 38 straipsnio 2 dalį, pareiškėjo projektu siekiama užtikrinti priimtų ir jau galiojančių ES standartų laikymąsi. Išskyrus atvejus, kai pagalba pagal Reglamento </w:t>
      </w:r>
      <w:hyperlink r:id="rId32" w:tgtFrame="_blank" w:history="1">
        <w:r>
          <w:rPr>
            <w:color w:val="0000FF" w:themeColor="hyperlink"/>
            <w:u w:val="single"/>
          </w:rPr>
          <w:t>(ES) Nr. 651/2014</w:t>
        </w:r>
      </w:hyperlink>
      <w:r>
        <w:t xml:space="preserve"> 38 straipsnio 2 dalį gali būti teikiama investicijoms, kuriomis siekiama užtikrinti, kad būtų laikomasi patvirtintų, bet dar neįsigaliojusių ES standartų, su sąlyga, kad investicijos bus įgyvendintos ir užbaigtos likus bent 18 mėnesių iki standarto įsigaliojimo.</w:t>
      </w:r>
    </w:p>
    <w:p w14:paraId="1362D6BC" w14:textId="77777777" w:rsidR="00E97ECD" w:rsidRDefault="00E97ECD">
      <w:pPr>
        <w:suppressAutoHyphens/>
        <w:ind w:firstLine="709"/>
        <w:jc w:val="both"/>
        <w:textAlignment w:val="center"/>
        <w:rPr>
          <w:szCs w:val="24"/>
        </w:rPr>
      </w:pPr>
    </w:p>
    <w:p w14:paraId="51D4B141" w14:textId="77777777" w:rsidR="00E97ECD" w:rsidRDefault="009C3B16">
      <w:pPr>
        <w:jc w:val="center"/>
        <w:rPr>
          <w:szCs w:val="24"/>
          <w:lang w:eastAsia="lt-LT"/>
        </w:rPr>
      </w:pPr>
      <w:r>
        <w:rPr>
          <w:b/>
          <w:bCs/>
          <w:caps/>
          <w:szCs w:val="24"/>
          <w:lang w:eastAsia="lt-LT"/>
        </w:rPr>
        <w:t>V SKYRIUS</w:t>
      </w:r>
    </w:p>
    <w:p w14:paraId="67A0E4FA" w14:textId="77777777" w:rsidR="00E97ECD" w:rsidRDefault="009C3B16">
      <w:pPr>
        <w:jc w:val="center"/>
        <w:rPr>
          <w:szCs w:val="24"/>
          <w:lang w:eastAsia="lt-LT"/>
        </w:rPr>
      </w:pPr>
      <w:r>
        <w:rPr>
          <w:b/>
          <w:bCs/>
          <w:szCs w:val="24"/>
          <w:lang w:eastAsia="lt-LT"/>
        </w:rPr>
        <w:lastRenderedPageBreak/>
        <w:t>PARAIŠKŲ VERTINIMAS, ATRANKA IR SUBSIDIJOS SKYRIMAS</w:t>
      </w:r>
    </w:p>
    <w:p w14:paraId="227D26E9" w14:textId="77777777" w:rsidR="00E97ECD" w:rsidRDefault="00E97ECD">
      <w:pPr>
        <w:ind w:firstLine="720"/>
        <w:jc w:val="center"/>
        <w:rPr>
          <w:szCs w:val="24"/>
          <w:lang w:eastAsia="lt-LT"/>
        </w:rPr>
      </w:pPr>
    </w:p>
    <w:p w14:paraId="364A7530" w14:textId="77777777" w:rsidR="00E97ECD" w:rsidRDefault="009C3B16">
      <w:pPr>
        <w:ind w:firstLine="709"/>
        <w:jc w:val="both"/>
        <w:rPr>
          <w:szCs w:val="24"/>
          <w:lang w:eastAsia="lt-LT"/>
        </w:rPr>
      </w:pPr>
      <w:r>
        <w:rPr>
          <w:szCs w:val="24"/>
          <w:lang w:eastAsia="lt-LT"/>
        </w:rPr>
        <w:t>27. Paraiškų vertinimą atlieka Agentūra, vadovaudamasi šiame Aprašo skyriuje ir Agentūros nustatyta tvarka, prireikus gali būti pasitelkiami nepriklausomi ekspertai. Paraiškų vertinimą sudaro šie etapai:</w:t>
      </w:r>
    </w:p>
    <w:p w14:paraId="617E8349" w14:textId="77777777" w:rsidR="00E97ECD" w:rsidRDefault="009C3B16">
      <w:pPr>
        <w:ind w:firstLine="709"/>
        <w:jc w:val="both"/>
        <w:rPr>
          <w:szCs w:val="24"/>
          <w:lang w:eastAsia="lt-LT"/>
        </w:rPr>
      </w:pPr>
      <w:r>
        <w:rPr>
          <w:szCs w:val="24"/>
          <w:lang w:eastAsia="lt-LT"/>
        </w:rPr>
        <w:t>27.1. Administracinis atitikties vertinimas, kuris negali trukti ilgiau kaip 20 darbo dienų nuo kvietimo pabaigos. Administracinės atitikties vertinimo metu Agentūra nustato:</w:t>
      </w:r>
    </w:p>
    <w:p w14:paraId="4D7F60FC" w14:textId="77777777" w:rsidR="00E97ECD" w:rsidRDefault="009C3B16">
      <w:pPr>
        <w:ind w:firstLine="709"/>
        <w:jc w:val="both"/>
        <w:rPr>
          <w:szCs w:val="24"/>
          <w:lang w:eastAsia="lt-LT"/>
        </w:rPr>
      </w:pPr>
      <w:r>
        <w:rPr>
          <w:szCs w:val="24"/>
          <w:lang w:eastAsia="lt-LT"/>
        </w:rPr>
        <w:t>27.1.1. ar paraiškoje pateikta visa Aprašo 20 punkte nurodyta informacija;</w:t>
      </w:r>
    </w:p>
    <w:p w14:paraId="2AB878BE" w14:textId="77777777" w:rsidR="00E97ECD" w:rsidRDefault="009C3B16">
      <w:pPr>
        <w:ind w:firstLine="709"/>
        <w:jc w:val="both"/>
        <w:rPr>
          <w:szCs w:val="24"/>
          <w:lang w:eastAsia="lt-LT"/>
        </w:rPr>
      </w:pPr>
      <w:r>
        <w:rPr>
          <w:szCs w:val="24"/>
          <w:lang w:eastAsia="lt-LT"/>
        </w:rPr>
        <w:t xml:space="preserve">27.1.2. ar pateikti visi Aprašo 21 punkte nurodyti dokumentai. </w:t>
      </w:r>
    </w:p>
    <w:p w14:paraId="01FCD8A9" w14:textId="77777777" w:rsidR="00E97ECD" w:rsidRDefault="009C3B16">
      <w:pPr>
        <w:ind w:firstLine="709"/>
        <w:jc w:val="both"/>
        <w:rPr>
          <w:szCs w:val="24"/>
          <w:lang w:eastAsia="lt-LT"/>
        </w:rPr>
      </w:pPr>
      <w:r>
        <w:rPr>
          <w:szCs w:val="24"/>
          <w:lang w:eastAsia="lt-LT"/>
        </w:rPr>
        <w:t>27.2. Techninis vertinimas, kuris negali trukti ilgiau kaip 90 darbo dienų nuo administracinės atitikties vertinimo pabaigos. Šiame papunktyje nurodytas p</w:t>
      </w:r>
      <w:r>
        <w:rPr>
          <w:lang w:eastAsia="lt-LT"/>
        </w:rPr>
        <w:t>araiškų techninio vertinimo terminas, atsižvelgiant į objektyvias aplinkybes, kai gauta daug paraiškų arba Agentūra dėl papildomos informacijos ir (arba) dokumentų turi kreiptis į kitą (-</w:t>
      </w:r>
      <w:proofErr w:type="spellStart"/>
      <w:r>
        <w:rPr>
          <w:lang w:eastAsia="lt-LT"/>
        </w:rPr>
        <w:t>as</w:t>
      </w:r>
      <w:proofErr w:type="spellEnd"/>
      <w:r>
        <w:rPr>
          <w:lang w:eastAsia="lt-LT"/>
        </w:rPr>
        <w:t>) instituciją (-</w:t>
      </w:r>
      <w:proofErr w:type="spellStart"/>
      <w:r>
        <w:rPr>
          <w:lang w:eastAsia="lt-LT"/>
        </w:rPr>
        <w:t>as</w:t>
      </w:r>
      <w:proofErr w:type="spellEnd"/>
      <w:r>
        <w:rPr>
          <w:lang w:eastAsia="lt-LT"/>
        </w:rPr>
        <w:t>), Agentūros direktoriaus sprendimu gali būti pratęstas, tačiau ne ilgesniam kaip 20 darbo dienų terminui. Agentūra ne vėliau kaip per 2 darbo dienas nuo Ekonomikos ir inovacijų ministerijos sprendimo dėl paraiškos vertinimo termino pratęsimo priėmimo dienos apie tai informuoja pareiškėją per APVIS ir paraiškoje nurodytu elektroninio pašto adresu, nurodydama paraiškos vertinimo pratęsimo terminą ir paraiškos vertinimo termino pratęsimo priežastis.</w:t>
      </w:r>
      <w:r>
        <w:rPr>
          <w:szCs w:val="24"/>
          <w:lang w:eastAsia="lt-LT"/>
        </w:rPr>
        <w:t xml:space="preserve"> Techninio vertinimo metu Agentūra nustato:</w:t>
      </w:r>
    </w:p>
    <w:p w14:paraId="5C107162" w14:textId="77777777" w:rsidR="00E97ECD" w:rsidRDefault="009C3B16">
      <w:pPr>
        <w:ind w:firstLine="709"/>
        <w:jc w:val="both"/>
        <w:rPr>
          <w:szCs w:val="24"/>
          <w:lang w:eastAsia="lt-LT"/>
        </w:rPr>
      </w:pPr>
      <w:r>
        <w:rPr>
          <w:szCs w:val="24"/>
          <w:lang w:eastAsia="lt-LT"/>
        </w:rPr>
        <w:t>27.2.1. ar pareiškėjas ir pagal projektą numatoma įsigyti ir įdiegti įranga ir (ar) įrenginiai atitinka Aprašo 18, 23 ir 24 punktuose nustatytus reikalavimus, kartu įvertindama ir Aprašo 1 priede pareiškėjo pateiktą informaciją;</w:t>
      </w:r>
    </w:p>
    <w:p w14:paraId="7DDA99F6" w14:textId="77777777" w:rsidR="00E97ECD" w:rsidRDefault="009C3B16">
      <w:pPr>
        <w:ind w:firstLine="709"/>
        <w:jc w:val="both"/>
        <w:rPr>
          <w:szCs w:val="24"/>
          <w:lang w:eastAsia="lt-LT"/>
        </w:rPr>
      </w:pPr>
      <w:r>
        <w:rPr>
          <w:szCs w:val="24"/>
          <w:lang w:eastAsia="lt-LT"/>
        </w:rPr>
        <w:t>27.2.2. ar paraiškoje projektui prašomos skirti subsidijos dydis atitinka Aprašo 9 ir 11 punktų ir 24.2 papunktyje nustatytus reikalavimus;</w:t>
      </w:r>
    </w:p>
    <w:p w14:paraId="46516FA6" w14:textId="77777777" w:rsidR="00E97ECD" w:rsidRDefault="009C3B16">
      <w:pPr>
        <w:ind w:firstLine="709"/>
        <w:jc w:val="both"/>
        <w:rPr>
          <w:szCs w:val="24"/>
          <w:lang w:eastAsia="lt-LT"/>
        </w:rPr>
      </w:pPr>
      <w:r>
        <w:rPr>
          <w:szCs w:val="24"/>
          <w:lang w:eastAsia="lt-LT"/>
        </w:rPr>
        <w:t xml:space="preserve">27.2.3. ar projektas atitinka valstybės pagalbos atitikties Reglamento </w:t>
      </w:r>
      <w:hyperlink r:id="rId33" w:tgtFrame="_blank" w:history="1">
        <w:r>
          <w:rPr>
            <w:color w:val="0000FF" w:themeColor="hyperlink"/>
            <w:szCs w:val="24"/>
            <w:u w:val="single"/>
            <w:lang w:eastAsia="lt-LT"/>
          </w:rPr>
          <w:t>(ES) Nr. 651/2014</w:t>
        </w:r>
      </w:hyperlink>
      <w:r>
        <w:rPr>
          <w:szCs w:val="24"/>
          <w:lang w:eastAsia="lt-LT"/>
        </w:rPr>
        <w:t xml:space="preserve"> 1 straipsnio 2–5 dalių, 4 straipsnio 1 ir 2 dalių, 6 straipsnio 2 dalies, 7 straipsnio 1 dalies, 8 straipsnio ir 38 straipsnio 2–6 dalių nuostatoms, ir užpildo Aprašo 2 priede nustatytą </w:t>
      </w:r>
      <w:r>
        <w:rPr>
          <w:iCs/>
          <w:szCs w:val="24"/>
          <w:lang w:eastAsia="lt-LT"/>
        </w:rPr>
        <w:t>Projektų</w:t>
      </w:r>
      <w:r>
        <w:rPr>
          <w:szCs w:val="24"/>
          <w:lang w:eastAsia="lt-LT"/>
        </w:rPr>
        <w:t xml:space="preserve"> atitikties valstybės pagalbos taisyklėms patikros lapo formą.</w:t>
      </w:r>
    </w:p>
    <w:p w14:paraId="3D3501C1" w14:textId="77777777" w:rsidR="00E97ECD" w:rsidRDefault="009C3B16">
      <w:pPr>
        <w:ind w:firstLine="709"/>
        <w:jc w:val="both"/>
        <w:rPr>
          <w:szCs w:val="24"/>
          <w:lang w:eastAsia="lt-LT"/>
        </w:rPr>
      </w:pPr>
      <w:r>
        <w:rPr>
          <w:szCs w:val="24"/>
          <w:lang w:eastAsia="lt-LT"/>
        </w:rPr>
        <w:t>28. Projektų atranka po paraiškų techninio vertinimo pabaigos vykdoma vadovaujantis prioritetiniais projektų atrankos kriterijais (toliau – prioritetinis kriterijus), nurodytais Aprašo lentelėje.</w:t>
      </w:r>
    </w:p>
    <w:p w14:paraId="359129C6" w14:textId="77777777" w:rsidR="00E97ECD" w:rsidRDefault="009C3B16">
      <w:pPr>
        <w:ind w:firstLine="709"/>
        <w:jc w:val="both"/>
        <w:rPr>
          <w:szCs w:val="24"/>
          <w:lang w:eastAsia="lt-LT"/>
        </w:rPr>
      </w:pPr>
      <w:r>
        <w:rPr>
          <w:szCs w:val="24"/>
          <w:lang w:eastAsia="lt-LT"/>
        </w:rPr>
        <w:t xml:space="preserve">29.  Už atitiktį prioritetiniams kriterijams skiriami balai </w:t>
      </w:r>
      <w:r>
        <w:rPr>
          <w:lang w:eastAsia="lt-LT"/>
        </w:rPr>
        <w:t>yra nustatyti Aprašo lentelėje</w:t>
      </w:r>
      <w:r>
        <w:rPr>
          <w:szCs w:val="24"/>
          <w:lang w:eastAsia="lt-LT"/>
        </w:rPr>
        <w:t>.</w:t>
      </w:r>
    </w:p>
    <w:p w14:paraId="1CFC508C" w14:textId="77777777" w:rsidR="00E97ECD" w:rsidRDefault="00E97ECD">
      <w:pPr>
        <w:ind w:firstLine="709"/>
        <w:jc w:val="both"/>
        <w:rPr>
          <w:szCs w:val="24"/>
          <w:lang w:eastAsia="lt-LT"/>
        </w:rPr>
      </w:pPr>
    </w:p>
    <w:p w14:paraId="16AAC681" w14:textId="77777777" w:rsidR="00E97ECD" w:rsidRDefault="009C3B16">
      <w:pPr>
        <w:ind w:firstLine="709"/>
        <w:jc w:val="both"/>
        <w:rPr>
          <w:szCs w:val="24"/>
          <w:lang w:eastAsia="lt-LT"/>
        </w:rPr>
      </w:pPr>
      <w:r>
        <w:rPr>
          <w:szCs w:val="24"/>
          <w:lang w:eastAsia="lt-LT"/>
        </w:rPr>
        <w:t>Lentelė. Prioritetiniai kriterijai ir už atitiktį prioritetiniams kriterijams skiriami balai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5387"/>
        <w:gridCol w:w="1559"/>
      </w:tblGrid>
      <w:tr w:rsidR="00E97ECD" w14:paraId="4533CF6D" w14:textId="77777777">
        <w:tc>
          <w:tcPr>
            <w:tcW w:w="704" w:type="dxa"/>
          </w:tcPr>
          <w:p w14:paraId="308E0CD2" w14:textId="77777777" w:rsidR="00E97ECD" w:rsidRDefault="009C3B16">
            <w:pPr>
              <w:jc w:val="center"/>
              <w:rPr>
                <w:b/>
                <w:bCs/>
                <w:szCs w:val="24"/>
                <w:lang w:eastAsia="lt-LT"/>
              </w:rPr>
            </w:pPr>
            <w:r>
              <w:rPr>
                <w:b/>
                <w:bCs/>
                <w:szCs w:val="24"/>
                <w:lang w:eastAsia="lt-LT"/>
              </w:rPr>
              <w:t>Eil. Nr.</w:t>
            </w:r>
          </w:p>
        </w:tc>
        <w:tc>
          <w:tcPr>
            <w:tcW w:w="1701" w:type="dxa"/>
            <w:hideMark/>
          </w:tcPr>
          <w:p w14:paraId="548E927B" w14:textId="77777777" w:rsidR="00E97ECD" w:rsidRDefault="009C3B16">
            <w:pPr>
              <w:jc w:val="center"/>
              <w:rPr>
                <w:szCs w:val="24"/>
                <w:lang w:eastAsia="lt-LT"/>
              </w:rPr>
            </w:pPr>
            <w:r>
              <w:rPr>
                <w:b/>
                <w:bCs/>
                <w:szCs w:val="24"/>
                <w:lang w:eastAsia="lt-LT"/>
              </w:rPr>
              <w:t>Prioritetinio kriterijaus pavadinimas</w:t>
            </w:r>
          </w:p>
        </w:tc>
        <w:tc>
          <w:tcPr>
            <w:tcW w:w="5387" w:type="dxa"/>
            <w:shd w:val="clear" w:color="auto" w:fill="auto"/>
            <w:hideMark/>
          </w:tcPr>
          <w:p w14:paraId="7C964961" w14:textId="77777777" w:rsidR="00E97ECD" w:rsidRDefault="009C3B16">
            <w:pPr>
              <w:jc w:val="center"/>
              <w:rPr>
                <w:szCs w:val="24"/>
                <w:lang w:eastAsia="lt-LT"/>
              </w:rPr>
            </w:pPr>
            <w:r>
              <w:rPr>
                <w:b/>
                <w:bCs/>
                <w:szCs w:val="24"/>
                <w:lang w:eastAsia="lt-LT"/>
              </w:rPr>
              <w:t>Prioritetinio kriterijaus vertinimo aspektai ir paaiškinimas</w:t>
            </w:r>
          </w:p>
        </w:tc>
        <w:tc>
          <w:tcPr>
            <w:tcW w:w="1559" w:type="dxa"/>
            <w:hideMark/>
          </w:tcPr>
          <w:p w14:paraId="2C8A0021" w14:textId="77777777" w:rsidR="00E97ECD" w:rsidRDefault="009C3B16">
            <w:pPr>
              <w:jc w:val="center"/>
              <w:rPr>
                <w:szCs w:val="24"/>
                <w:lang w:eastAsia="lt-LT"/>
              </w:rPr>
            </w:pPr>
            <w:r>
              <w:rPr>
                <w:b/>
                <w:bCs/>
                <w:szCs w:val="24"/>
                <w:lang w:eastAsia="lt-LT"/>
              </w:rPr>
              <w:t>Didžiausias galimas prioritetinio kriterijaus balas</w:t>
            </w:r>
          </w:p>
        </w:tc>
      </w:tr>
      <w:tr w:rsidR="00E97ECD" w14:paraId="031D091C" w14:textId="77777777">
        <w:tc>
          <w:tcPr>
            <w:tcW w:w="704" w:type="dxa"/>
          </w:tcPr>
          <w:p w14:paraId="6FA94F7A" w14:textId="77777777" w:rsidR="00E97ECD" w:rsidRDefault="009C3B16">
            <w:pPr>
              <w:jc w:val="center"/>
              <w:rPr>
                <w:b/>
                <w:bCs/>
                <w:szCs w:val="24"/>
                <w:lang w:eastAsia="lt-LT"/>
              </w:rPr>
            </w:pPr>
            <w:r>
              <w:rPr>
                <w:b/>
                <w:bCs/>
                <w:szCs w:val="24"/>
                <w:lang w:eastAsia="lt-LT"/>
              </w:rPr>
              <w:t>1.</w:t>
            </w:r>
          </w:p>
        </w:tc>
        <w:tc>
          <w:tcPr>
            <w:tcW w:w="1701" w:type="dxa"/>
            <w:hideMark/>
          </w:tcPr>
          <w:p w14:paraId="4D5AF514" w14:textId="77777777" w:rsidR="00E97ECD" w:rsidRDefault="009C3B16">
            <w:pPr>
              <w:jc w:val="both"/>
              <w:rPr>
                <w:szCs w:val="24"/>
                <w:lang w:eastAsia="lt-LT"/>
              </w:rPr>
            </w:pPr>
            <w:r>
              <w:rPr>
                <w:b/>
                <w:bCs/>
                <w:szCs w:val="24"/>
                <w:lang w:eastAsia="lt-LT"/>
              </w:rPr>
              <w:t>Subsidijos ŠESD sumažinimo efektyvumas</w:t>
            </w:r>
          </w:p>
        </w:tc>
        <w:tc>
          <w:tcPr>
            <w:tcW w:w="5387" w:type="dxa"/>
            <w:hideMark/>
          </w:tcPr>
          <w:p w14:paraId="3578E08D" w14:textId="77777777" w:rsidR="00E97ECD" w:rsidRDefault="009C3B16">
            <w:pPr>
              <w:jc w:val="both"/>
              <w:rPr>
                <w:szCs w:val="24"/>
                <w:highlight w:val="yellow"/>
                <w:lang w:eastAsia="lt-LT"/>
              </w:rPr>
            </w:pPr>
            <w:r>
              <w:rPr>
                <w:szCs w:val="24"/>
                <w:lang w:eastAsia="lt-LT"/>
              </w:rPr>
              <w:t>Vertinamas prašomos subsidijos vienu euru pasiekiamas didžiausias aplinkosauginis efektyvumas (daugiau balų skiriama projektams, kuriuos įgyvendinant ŠESD t vienam subsidijos eurui yra sutaupoma daugiau).</w:t>
            </w:r>
          </w:p>
          <w:p w14:paraId="794B445B" w14:textId="77777777" w:rsidR="00E97ECD" w:rsidRDefault="009C3B16">
            <w:pPr>
              <w:jc w:val="both"/>
              <w:rPr>
                <w:szCs w:val="24"/>
                <w:lang w:eastAsia="lt-LT"/>
              </w:rPr>
            </w:pPr>
            <w:r>
              <w:rPr>
                <w:szCs w:val="24"/>
                <w:lang w:eastAsia="lt-LT"/>
              </w:rPr>
              <w:t>Balai skaičiuojami pagal formulę D = (</w:t>
            </w:r>
            <w:proofErr w:type="spellStart"/>
            <w:r>
              <w:rPr>
                <w:szCs w:val="24"/>
                <w:lang w:eastAsia="lt-LT"/>
              </w:rPr>
              <w:t>D</w:t>
            </w:r>
            <w:r>
              <w:rPr>
                <w:szCs w:val="24"/>
                <w:vertAlign w:val="subscript"/>
                <w:lang w:eastAsia="lt-LT"/>
              </w:rPr>
              <w:t>i</w:t>
            </w:r>
            <w:proofErr w:type="spellEnd"/>
            <w:r>
              <w:rPr>
                <w:szCs w:val="24"/>
                <w:lang w:eastAsia="lt-LT"/>
              </w:rPr>
              <w:t xml:space="preserve"> / </w:t>
            </w:r>
            <w:proofErr w:type="spellStart"/>
            <w:r>
              <w:rPr>
                <w:szCs w:val="24"/>
                <w:lang w:eastAsia="lt-LT"/>
              </w:rPr>
              <w:t>D</w:t>
            </w:r>
            <w:r>
              <w:rPr>
                <w:szCs w:val="24"/>
                <w:vertAlign w:val="subscript"/>
                <w:lang w:eastAsia="lt-LT"/>
              </w:rPr>
              <w:t>max</w:t>
            </w:r>
            <w:proofErr w:type="spellEnd"/>
            <w:r>
              <w:rPr>
                <w:szCs w:val="24"/>
                <w:lang w:eastAsia="lt-LT"/>
              </w:rPr>
              <w:t>) × 30,</w:t>
            </w:r>
          </w:p>
          <w:p w14:paraId="578A4DAB" w14:textId="77777777" w:rsidR="00E97ECD" w:rsidRDefault="009C3B16">
            <w:pPr>
              <w:jc w:val="both"/>
              <w:rPr>
                <w:szCs w:val="24"/>
                <w:lang w:eastAsia="lt-LT"/>
              </w:rPr>
            </w:pPr>
            <w:r>
              <w:rPr>
                <w:szCs w:val="24"/>
                <w:lang w:eastAsia="lt-LT"/>
              </w:rPr>
              <w:t>kurioje:</w:t>
            </w:r>
          </w:p>
          <w:p w14:paraId="6FD287A3" w14:textId="77777777" w:rsidR="00E97ECD" w:rsidRDefault="009C3B16">
            <w:pPr>
              <w:jc w:val="both"/>
              <w:rPr>
                <w:szCs w:val="24"/>
                <w:lang w:eastAsia="lt-LT"/>
              </w:rPr>
            </w:pPr>
            <w:proofErr w:type="spellStart"/>
            <w:r>
              <w:rPr>
                <w:szCs w:val="24"/>
                <w:lang w:eastAsia="lt-LT"/>
              </w:rPr>
              <w:t>D</w:t>
            </w:r>
            <w:r>
              <w:rPr>
                <w:szCs w:val="24"/>
                <w:vertAlign w:val="subscript"/>
                <w:lang w:eastAsia="lt-LT"/>
              </w:rPr>
              <w:t>i</w:t>
            </w:r>
            <w:proofErr w:type="spellEnd"/>
            <w:r>
              <w:rPr>
                <w:szCs w:val="24"/>
                <w:lang w:eastAsia="lt-LT"/>
              </w:rPr>
              <w:t xml:space="preserve"> – vertinamo projekto aplinkosauginio efekto parametro reikšmė, tCO</w:t>
            </w:r>
            <w:r>
              <w:rPr>
                <w:szCs w:val="24"/>
                <w:vertAlign w:val="subscript"/>
                <w:lang w:eastAsia="lt-LT"/>
              </w:rPr>
              <w:t>2</w:t>
            </w:r>
            <w:r>
              <w:rPr>
                <w:szCs w:val="24"/>
                <w:lang w:eastAsia="lt-LT"/>
              </w:rPr>
              <w:t>/metus/Eur;</w:t>
            </w:r>
          </w:p>
          <w:p w14:paraId="7AAA7558" w14:textId="77777777" w:rsidR="00E97ECD" w:rsidRDefault="009C3B16">
            <w:pPr>
              <w:jc w:val="both"/>
              <w:rPr>
                <w:szCs w:val="24"/>
                <w:lang w:eastAsia="lt-LT"/>
              </w:rPr>
            </w:pPr>
            <w:proofErr w:type="spellStart"/>
            <w:r>
              <w:rPr>
                <w:szCs w:val="24"/>
                <w:lang w:eastAsia="lt-LT"/>
              </w:rPr>
              <w:t>D</w:t>
            </w:r>
            <w:r>
              <w:rPr>
                <w:szCs w:val="24"/>
                <w:vertAlign w:val="subscript"/>
                <w:lang w:eastAsia="lt-LT"/>
              </w:rPr>
              <w:t>max</w:t>
            </w:r>
            <w:proofErr w:type="spellEnd"/>
            <w:r>
              <w:rPr>
                <w:szCs w:val="24"/>
                <w:lang w:eastAsia="lt-LT"/>
              </w:rPr>
              <w:t xml:space="preserve"> – didžiausia visuose reikalavimus atitinkančiuose projektuose nustatyta aplinkosauginio efekto kriterijaus reikšmė, tCO</w:t>
            </w:r>
            <w:r>
              <w:rPr>
                <w:szCs w:val="24"/>
                <w:vertAlign w:val="subscript"/>
                <w:lang w:eastAsia="lt-LT"/>
              </w:rPr>
              <w:t>2</w:t>
            </w:r>
            <w:r>
              <w:rPr>
                <w:szCs w:val="24"/>
                <w:lang w:eastAsia="lt-LT"/>
              </w:rPr>
              <w:t>/metus/Eur.</w:t>
            </w:r>
          </w:p>
          <w:p w14:paraId="786497FE" w14:textId="77777777" w:rsidR="00E97ECD" w:rsidRDefault="009C3B16">
            <w:pPr>
              <w:jc w:val="both"/>
              <w:rPr>
                <w:szCs w:val="24"/>
                <w:highlight w:val="yellow"/>
                <w:lang w:eastAsia="lt-LT"/>
              </w:rPr>
            </w:pPr>
            <w:r>
              <w:rPr>
                <w:szCs w:val="24"/>
                <w:lang w:eastAsia="lt-LT"/>
              </w:rPr>
              <w:t>Vertinama dviejų skaičių po kablelio tikslumu.</w:t>
            </w:r>
          </w:p>
        </w:tc>
        <w:tc>
          <w:tcPr>
            <w:tcW w:w="1559" w:type="dxa"/>
            <w:hideMark/>
          </w:tcPr>
          <w:p w14:paraId="4627E22F" w14:textId="77777777" w:rsidR="00E97ECD" w:rsidRDefault="009C3B16">
            <w:pPr>
              <w:jc w:val="center"/>
              <w:rPr>
                <w:szCs w:val="24"/>
                <w:lang w:eastAsia="lt-LT"/>
              </w:rPr>
            </w:pPr>
            <w:r>
              <w:rPr>
                <w:szCs w:val="24"/>
                <w:lang w:eastAsia="lt-LT"/>
              </w:rPr>
              <w:t>40</w:t>
            </w:r>
          </w:p>
        </w:tc>
      </w:tr>
      <w:tr w:rsidR="00E97ECD" w14:paraId="2DBE2571" w14:textId="77777777">
        <w:tc>
          <w:tcPr>
            <w:tcW w:w="704" w:type="dxa"/>
          </w:tcPr>
          <w:p w14:paraId="0BF31718" w14:textId="77777777" w:rsidR="00E97ECD" w:rsidRDefault="009C3B16">
            <w:pPr>
              <w:jc w:val="center"/>
              <w:rPr>
                <w:b/>
                <w:bCs/>
                <w:szCs w:val="24"/>
                <w:lang w:eastAsia="lt-LT"/>
              </w:rPr>
            </w:pPr>
            <w:r>
              <w:rPr>
                <w:b/>
                <w:bCs/>
                <w:szCs w:val="24"/>
                <w:lang w:eastAsia="lt-LT"/>
              </w:rPr>
              <w:lastRenderedPageBreak/>
              <w:t>2.</w:t>
            </w:r>
          </w:p>
        </w:tc>
        <w:tc>
          <w:tcPr>
            <w:tcW w:w="1701" w:type="dxa"/>
          </w:tcPr>
          <w:p w14:paraId="07C9B5BD" w14:textId="77777777" w:rsidR="00E97ECD" w:rsidRDefault="009C3B16">
            <w:pPr>
              <w:jc w:val="both"/>
              <w:rPr>
                <w:b/>
                <w:bCs/>
                <w:szCs w:val="24"/>
                <w:lang w:eastAsia="lt-LT"/>
              </w:rPr>
            </w:pPr>
            <w:r>
              <w:rPr>
                <w:b/>
                <w:bCs/>
                <w:szCs w:val="24"/>
                <w:lang w:eastAsia="lt-LT"/>
              </w:rPr>
              <w:t>Subsidijos energijos vartojimo sumažinimo efektyvumas</w:t>
            </w:r>
          </w:p>
        </w:tc>
        <w:tc>
          <w:tcPr>
            <w:tcW w:w="5387" w:type="dxa"/>
          </w:tcPr>
          <w:p w14:paraId="604DB8BD" w14:textId="77777777" w:rsidR="00E97ECD" w:rsidRDefault="009C3B16">
            <w:pPr>
              <w:jc w:val="both"/>
              <w:rPr>
                <w:szCs w:val="24"/>
                <w:highlight w:val="yellow"/>
                <w:lang w:eastAsia="lt-LT"/>
              </w:rPr>
            </w:pPr>
            <w:r>
              <w:rPr>
                <w:szCs w:val="24"/>
                <w:lang w:eastAsia="lt-LT"/>
              </w:rPr>
              <w:t>Vertinamas prašomos subsidijos vienu euru pasiekiamas didžiausias energijos vartojimo efektyvumo didinimo efektas (daugiau balų skiriama projektams, kuriuos įgyvendinant energijos kWh vienam subsidijos eurui yra sutaupoma daugiau).</w:t>
            </w:r>
          </w:p>
          <w:p w14:paraId="20B5183C" w14:textId="77777777" w:rsidR="00E97ECD" w:rsidRDefault="009C3B16">
            <w:pPr>
              <w:jc w:val="both"/>
              <w:rPr>
                <w:szCs w:val="24"/>
                <w:lang w:eastAsia="lt-LT"/>
              </w:rPr>
            </w:pPr>
            <w:r>
              <w:rPr>
                <w:szCs w:val="24"/>
                <w:lang w:eastAsia="lt-LT"/>
              </w:rPr>
              <w:t>Balai skaičiuojami pagal formulę E = (E</w:t>
            </w:r>
            <w:r>
              <w:rPr>
                <w:szCs w:val="24"/>
                <w:vertAlign w:val="subscript"/>
                <w:lang w:eastAsia="lt-LT"/>
              </w:rPr>
              <w:t>i</w:t>
            </w:r>
            <w:r>
              <w:rPr>
                <w:szCs w:val="24"/>
                <w:lang w:eastAsia="lt-LT"/>
              </w:rPr>
              <w:t xml:space="preserve"> / </w:t>
            </w:r>
            <w:proofErr w:type="spellStart"/>
            <w:r>
              <w:rPr>
                <w:szCs w:val="24"/>
                <w:lang w:eastAsia="lt-LT"/>
              </w:rPr>
              <w:t>E</w:t>
            </w:r>
            <w:r>
              <w:rPr>
                <w:szCs w:val="24"/>
                <w:vertAlign w:val="subscript"/>
                <w:lang w:eastAsia="lt-LT"/>
              </w:rPr>
              <w:t>max</w:t>
            </w:r>
            <w:proofErr w:type="spellEnd"/>
            <w:r>
              <w:rPr>
                <w:szCs w:val="24"/>
                <w:lang w:eastAsia="lt-LT"/>
              </w:rPr>
              <w:t>) × 70,</w:t>
            </w:r>
          </w:p>
          <w:p w14:paraId="5E6F861E" w14:textId="77777777" w:rsidR="00E97ECD" w:rsidRDefault="009C3B16">
            <w:pPr>
              <w:jc w:val="both"/>
              <w:rPr>
                <w:szCs w:val="24"/>
                <w:lang w:eastAsia="lt-LT"/>
              </w:rPr>
            </w:pPr>
            <w:r>
              <w:rPr>
                <w:szCs w:val="24"/>
                <w:lang w:eastAsia="lt-LT"/>
              </w:rPr>
              <w:t>kurioje:</w:t>
            </w:r>
          </w:p>
          <w:p w14:paraId="7779224F" w14:textId="77777777" w:rsidR="00E97ECD" w:rsidRDefault="009C3B16">
            <w:pPr>
              <w:jc w:val="both"/>
              <w:rPr>
                <w:szCs w:val="24"/>
                <w:lang w:eastAsia="lt-LT"/>
              </w:rPr>
            </w:pPr>
            <w:r>
              <w:rPr>
                <w:szCs w:val="24"/>
                <w:lang w:eastAsia="lt-LT"/>
              </w:rPr>
              <w:t>E</w:t>
            </w:r>
            <w:r>
              <w:rPr>
                <w:szCs w:val="24"/>
                <w:vertAlign w:val="subscript"/>
                <w:lang w:eastAsia="lt-LT"/>
              </w:rPr>
              <w:t>i</w:t>
            </w:r>
            <w:r>
              <w:rPr>
                <w:szCs w:val="24"/>
                <w:lang w:eastAsia="lt-LT"/>
              </w:rPr>
              <w:t xml:space="preserve"> – vertinamo projekto aplinkosauginio efekto parametro reikšmė, kWh/metus/Eur;</w:t>
            </w:r>
          </w:p>
          <w:p w14:paraId="7D2622BD" w14:textId="77777777" w:rsidR="00E97ECD" w:rsidRDefault="009C3B16">
            <w:pPr>
              <w:jc w:val="both"/>
              <w:rPr>
                <w:szCs w:val="24"/>
                <w:lang w:eastAsia="lt-LT"/>
              </w:rPr>
            </w:pPr>
            <w:proofErr w:type="spellStart"/>
            <w:r>
              <w:rPr>
                <w:szCs w:val="24"/>
                <w:lang w:eastAsia="lt-LT"/>
              </w:rPr>
              <w:t>E</w:t>
            </w:r>
            <w:r>
              <w:rPr>
                <w:szCs w:val="24"/>
                <w:vertAlign w:val="subscript"/>
                <w:lang w:eastAsia="lt-LT"/>
              </w:rPr>
              <w:t>max</w:t>
            </w:r>
            <w:proofErr w:type="spellEnd"/>
            <w:r>
              <w:rPr>
                <w:szCs w:val="24"/>
                <w:lang w:eastAsia="lt-LT"/>
              </w:rPr>
              <w:t xml:space="preserve"> – didžiausia visuose reikalavimus atitinkančiuose projektuose nustatyta aplinkosauginio efekto kriterijaus reikšmė, kWh/metus/Eur.</w:t>
            </w:r>
          </w:p>
          <w:p w14:paraId="3B0F982F" w14:textId="77777777" w:rsidR="00E97ECD" w:rsidRDefault="009C3B16">
            <w:pPr>
              <w:jc w:val="both"/>
              <w:rPr>
                <w:szCs w:val="24"/>
                <w:lang w:eastAsia="lt-LT"/>
              </w:rPr>
            </w:pPr>
            <w:r>
              <w:rPr>
                <w:szCs w:val="24"/>
                <w:lang w:eastAsia="lt-LT"/>
              </w:rPr>
              <w:t>Vertinama dviejų skaičių po kablelio tikslumu.</w:t>
            </w:r>
          </w:p>
        </w:tc>
        <w:tc>
          <w:tcPr>
            <w:tcW w:w="1559" w:type="dxa"/>
          </w:tcPr>
          <w:p w14:paraId="604E0FB9" w14:textId="77777777" w:rsidR="00E97ECD" w:rsidRDefault="009C3B16">
            <w:pPr>
              <w:jc w:val="center"/>
              <w:rPr>
                <w:szCs w:val="24"/>
                <w:lang w:eastAsia="lt-LT"/>
              </w:rPr>
            </w:pPr>
            <w:r>
              <w:rPr>
                <w:szCs w:val="24"/>
                <w:lang w:eastAsia="lt-LT"/>
              </w:rPr>
              <w:t>40</w:t>
            </w:r>
          </w:p>
        </w:tc>
      </w:tr>
      <w:tr w:rsidR="00E97ECD" w14:paraId="51038EF7" w14:textId="77777777">
        <w:tc>
          <w:tcPr>
            <w:tcW w:w="704" w:type="dxa"/>
          </w:tcPr>
          <w:p w14:paraId="72AF35D7" w14:textId="77777777" w:rsidR="00E97ECD" w:rsidRDefault="009C3B16">
            <w:pPr>
              <w:jc w:val="center"/>
              <w:rPr>
                <w:b/>
                <w:bCs/>
                <w:szCs w:val="24"/>
                <w:lang w:eastAsia="lt-LT"/>
              </w:rPr>
            </w:pPr>
            <w:r>
              <w:rPr>
                <w:b/>
                <w:bCs/>
                <w:szCs w:val="24"/>
                <w:lang w:eastAsia="lt-LT"/>
              </w:rPr>
              <w:t>3.</w:t>
            </w:r>
          </w:p>
        </w:tc>
        <w:tc>
          <w:tcPr>
            <w:tcW w:w="1701" w:type="dxa"/>
            <w:hideMark/>
          </w:tcPr>
          <w:p w14:paraId="46B1787C" w14:textId="77777777" w:rsidR="00E97ECD" w:rsidRDefault="009C3B16">
            <w:pPr>
              <w:jc w:val="both"/>
              <w:rPr>
                <w:szCs w:val="24"/>
                <w:lang w:eastAsia="lt-LT"/>
              </w:rPr>
            </w:pPr>
            <w:r>
              <w:rPr>
                <w:b/>
                <w:bCs/>
                <w:szCs w:val="24"/>
                <w:lang w:eastAsia="lt-LT"/>
              </w:rPr>
              <w:t>Nuosavų lėšų dalis</w:t>
            </w:r>
          </w:p>
        </w:tc>
        <w:tc>
          <w:tcPr>
            <w:tcW w:w="5387" w:type="dxa"/>
            <w:hideMark/>
          </w:tcPr>
          <w:p w14:paraId="2167FECC" w14:textId="77777777" w:rsidR="00E97ECD" w:rsidRDefault="009C3B16">
            <w:pPr>
              <w:jc w:val="both"/>
              <w:rPr>
                <w:szCs w:val="24"/>
                <w:lang w:eastAsia="lt-LT"/>
              </w:rPr>
            </w:pPr>
            <w:r>
              <w:rPr>
                <w:szCs w:val="24"/>
                <w:lang w:eastAsia="lt-LT"/>
              </w:rPr>
              <w:t>Vertinant projekto tinkamas finansuoti išlaidas,  įvertinamas projektui finansuoti pareiškėjo numatomas skirti nuosavų lėšų procentinis dydis. Pirmenybė bus teikiama didžiausiai pareiškėjo numatomai prisidėti nuosavomis lėšomis prie  projekto įgyvendinimo tinkamų finansuoti išlaidų reikšmei (proc.) pagal visuose reikalavimus atitinkančiuose projektuose nustatytą prisidėjimo nuosavomis lėšomis didžiausią tinkamų finansuoti išlaidų reikšmę (proc.).</w:t>
            </w:r>
          </w:p>
          <w:p w14:paraId="2DA6921B" w14:textId="77777777" w:rsidR="00E97ECD" w:rsidRDefault="009C3B16">
            <w:pPr>
              <w:jc w:val="both"/>
              <w:rPr>
                <w:szCs w:val="24"/>
                <w:lang w:eastAsia="lt-LT"/>
              </w:rPr>
            </w:pPr>
            <w:r>
              <w:rPr>
                <w:szCs w:val="24"/>
                <w:lang w:eastAsia="lt-LT"/>
              </w:rPr>
              <w:t xml:space="preserve">Balai apskaičiuojami pagal formulę </w:t>
            </w:r>
          </w:p>
          <w:p w14:paraId="6A3FDFE9" w14:textId="77777777" w:rsidR="00E97ECD" w:rsidRDefault="009C3B16">
            <w:pPr>
              <w:jc w:val="both"/>
              <w:rPr>
                <w:szCs w:val="24"/>
                <w:lang w:eastAsia="lt-LT"/>
              </w:rPr>
            </w:pPr>
            <w:r>
              <w:rPr>
                <w:szCs w:val="24"/>
                <w:lang w:eastAsia="lt-LT"/>
              </w:rPr>
              <w:t>M = (</w:t>
            </w:r>
            <w:proofErr w:type="spellStart"/>
            <w:r>
              <w:rPr>
                <w:szCs w:val="24"/>
                <w:lang w:eastAsia="lt-LT"/>
              </w:rPr>
              <w:t>M</w:t>
            </w:r>
            <w:r>
              <w:rPr>
                <w:szCs w:val="24"/>
                <w:vertAlign w:val="subscript"/>
                <w:lang w:eastAsia="lt-LT"/>
              </w:rPr>
              <w:t>i</w:t>
            </w:r>
            <w:proofErr w:type="spellEnd"/>
            <w:r>
              <w:rPr>
                <w:szCs w:val="24"/>
                <w:lang w:eastAsia="lt-LT"/>
              </w:rPr>
              <w:t xml:space="preserve"> / </w:t>
            </w:r>
            <w:proofErr w:type="spellStart"/>
            <w:r>
              <w:rPr>
                <w:szCs w:val="24"/>
                <w:lang w:eastAsia="lt-LT"/>
              </w:rPr>
              <w:t>M</w:t>
            </w:r>
            <w:r>
              <w:rPr>
                <w:szCs w:val="24"/>
                <w:vertAlign w:val="subscript"/>
                <w:lang w:eastAsia="lt-LT"/>
              </w:rPr>
              <w:t>max</w:t>
            </w:r>
            <w:proofErr w:type="spellEnd"/>
            <w:r>
              <w:rPr>
                <w:szCs w:val="24"/>
                <w:lang w:eastAsia="lt-LT"/>
              </w:rPr>
              <w:t>) × 10,</w:t>
            </w:r>
          </w:p>
          <w:p w14:paraId="2F7DE023" w14:textId="77777777" w:rsidR="00E97ECD" w:rsidRDefault="009C3B16">
            <w:pPr>
              <w:jc w:val="both"/>
              <w:rPr>
                <w:szCs w:val="24"/>
                <w:lang w:eastAsia="lt-LT"/>
              </w:rPr>
            </w:pPr>
            <w:r>
              <w:rPr>
                <w:szCs w:val="24"/>
                <w:lang w:eastAsia="lt-LT"/>
              </w:rPr>
              <w:t>kurioje:</w:t>
            </w:r>
          </w:p>
          <w:p w14:paraId="0B0C672D" w14:textId="77777777" w:rsidR="00E97ECD" w:rsidRDefault="009C3B16">
            <w:pPr>
              <w:jc w:val="both"/>
              <w:rPr>
                <w:szCs w:val="24"/>
                <w:lang w:eastAsia="lt-LT"/>
              </w:rPr>
            </w:pPr>
            <w:proofErr w:type="spellStart"/>
            <w:r>
              <w:rPr>
                <w:szCs w:val="24"/>
                <w:lang w:eastAsia="lt-LT"/>
              </w:rPr>
              <w:t>M</w:t>
            </w:r>
            <w:r>
              <w:rPr>
                <w:szCs w:val="24"/>
                <w:vertAlign w:val="subscript"/>
                <w:lang w:eastAsia="lt-LT"/>
              </w:rPr>
              <w:t>i</w:t>
            </w:r>
            <w:proofErr w:type="spellEnd"/>
            <w:r>
              <w:rPr>
                <w:szCs w:val="24"/>
                <w:lang w:eastAsia="lt-LT"/>
              </w:rPr>
              <w:t xml:space="preserve"> – vertinamo projekto prisidėjimas nuosavomis lėšomis, procentais;</w:t>
            </w:r>
          </w:p>
          <w:p w14:paraId="75DECF42" w14:textId="77777777" w:rsidR="00E97ECD" w:rsidRDefault="009C3B16">
            <w:pPr>
              <w:jc w:val="both"/>
              <w:rPr>
                <w:szCs w:val="24"/>
                <w:lang w:eastAsia="lt-LT"/>
              </w:rPr>
            </w:pPr>
            <w:proofErr w:type="spellStart"/>
            <w:r>
              <w:rPr>
                <w:szCs w:val="24"/>
                <w:lang w:eastAsia="lt-LT"/>
              </w:rPr>
              <w:t>M</w:t>
            </w:r>
            <w:r>
              <w:rPr>
                <w:szCs w:val="24"/>
                <w:vertAlign w:val="subscript"/>
                <w:lang w:eastAsia="lt-LT"/>
              </w:rPr>
              <w:t>max</w:t>
            </w:r>
            <w:proofErr w:type="spellEnd"/>
            <w:r>
              <w:rPr>
                <w:szCs w:val="24"/>
                <w:lang w:eastAsia="lt-LT"/>
              </w:rPr>
              <w:t xml:space="preserve"> – visuose reikalavimus atitinkančiuose projektuose nustatyta prisidėjimo nuosavomis lėšomis, procentais, didžiausia reikšmė.</w:t>
            </w:r>
          </w:p>
          <w:p w14:paraId="7FC213BB" w14:textId="77777777" w:rsidR="00E97ECD" w:rsidRDefault="009C3B16">
            <w:pPr>
              <w:jc w:val="both"/>
              <w:rPr>
                <w:szCs w:val="24"/>
                <w:lang w:eastAsia="lt-LT"/>
              </w:rPr>
            </w:pPr>
            <w:r>
              <w:rPr>
                <w:szCs w:val="24"/>
                <w:lang w:eastAsia="lt-LT"/>
              </w:rPr>
              <w:t>Vertinama dviejų skaičių po kablelio tikslumu.</w:t>
            </w:r>
          </w:p>
        </w:tc>
        <w:tc>
          <w:tcPr>
            <w:tcW w:w="1559" w:type="dxa"/>
            <w:hideMark/>
          </w:tcPr>
          <w:p w14:paraId="537BD768" w14:textId="77777777" w:rsidR="00E97ECD" w:rsidRDefault="009C3B16">
            <w:pPr>
              <w:jc w:val="center"/>
              <w:rPr>
                <w:szCs w:val="24"/>
                <w:lang w:eastAsia="lt-LT"/>
              </w:rPr>
            </w:pPr>
            <w:r>
              <w:rPr>
                <w:szCs w:val="24"/>
                <w:lang w:eastAsia="lt-LT"/>
              </w:rPr>
              <w:t>10</w:t>
            </w:r>
          </w:p>
        </w:tc>
      </w:tr>
      <w:tr w:rsidR="00E97ECD" w14:paraId="384F29C7" w14:textId="77777777">
        <w:tc>
          <w:tcPr>
            <w:tcW w:w="704" w:type="dxa"/>
          </w:tcPr>
          <w:p w14:paraId="10907FF0" w14:textId="77777777" w:rsidR="00E97ECD" w:rsidRDefault="009C3B16">
            <w:pPr>
              <w:jc w:val="center"/>
              <w:rPr>
                <w:b/>
                <w:bCs/>
                <w:szCs w:val="24"/>
                <w:lang w:eastAsia="lt-LT"/>
              </w:rPr>
            </w:pPr>
            <w:r>
              <w:rPr>
                <w:b/>
                <w:bCs/>
                <w:szCs w:val="24"/>
                <w:lang w:eastAsia="lt-LT"/>
              </w:rPr>
              <w:t>4.</w:t>
            </w:r>
          </w:p>
        </w:tc>
        <w:tc>
          <w:tcPr>
            <w:tcW w:w="1701" w:type="dxa"/>
            <w:shd w:val="clear" w:color="auto" w:fill="auto"/>
          </w:tcPr>
          <w:p w14:paraId="1288C460" w14:textId="77777777" w:rsidR="00E97ECD" w:rsidRDefault="009C3B16">
            <w:pPr>
              <w:jc w:val="both"/>
              <w:rPr>
                <w:b/>
                <w:bCs/>
                <w:szCs w:val="24"/>
                <w:lang w:eastAsia="lt-LT"/>
              </w:rPr>
            </w:pPr>
            <w:r>
              <w:rPr>
                <w:b/>
                <w:bCs/>
                <w:szCs w:val="24"/>
                <w:lang w:eastAsia="lt-LT"/>
              </w:rPr>
              <w:t xml:space="preserve">Sumažintas LOJ emisijos kiekis </w:t>
            </w:r>
          </w:p>
        </w:tc>
        <w:tc>
          <w:tcPr>
            <w:tcW w:w="5387" w:type="dxa"/>
          </w:tcPr>
          <w:p w14:paraId="23E25478" w14:textId="77777777" w:rsidR="00E97ECD" w:rsidRDefault="009C3B16">
            <w:pPr>
              <w:jc w:val="both"/>
              <w:rPr>
                <w:szCs w:val="24"/>
                <w:lang w:eastAsia="lt-LT"/>
              </w:rPr>
            </w:pPr>
            <w:r>
              <w:rPr>
                <w:szCs w:val="24"/>
                <w:lang w:eastAsia="lt-LT"/>
              </w:rPr>
              <w:t>Vertinamas pareiškėjo didžiausias sumažintas LOJ kiekis, t/metus. Pirmenybė bus teikiama didžiausiam pareiškėjo sumažintam LOJ emisijos kiekiui.</w:t>
            </w:r>
          </w:p>
          <w:p w14:paraId="3CCF3EE9" w14:textId="77777777" w:rsidR="00E97ECD" w:rsidRDefault="009C3B16">
            <w:pPr>
              <w:jc w:val="both"/>
              <w:rPr>
                <w:szCs w:val="24"/>
                <w:lang w:eastAsia="lt-LT"/>
              </w:rPr>
            </w:pPr>
            <w:r>
              <w:rPr>
                <w:szCs w:val="24"/>
                <w:lang w:eastAsia="lt-LT"/>
              </w:rPr>
              <w:t>Balai apskaičiuojami pagal formulę</w:t>
            </w:r>
          </w:p>
          <w:p w14:paraId="75AD36C6" w14:textId="77777777" w:rsidR="00E97ECD" w:rsidRDefault="009C3B16">
            <w:pPr>
              <w:jc w:val="both"/>
              <w:rPr>
                <w:szCs w:val="24"/>
                <w:lang w:eastAsia="lt-LT"/>
              </w:rPr>
            </w:pPr>
            <w:r>
              <w:rPr>
                <w:szCs w:val="24"/>
                <w:lang w:eastAsia="lt-LT"/>
              </w:rPr>
              <w:t>L = (</w:t>
            </w:r>
            <w:proofErr w:type="spellStart"/>
            <w:r>
              <w:rPr>
                <w:szCs w:val="24"/>
                <w:lang w:eastAsia="lt-LT"/>
              </w:rPr>
              <w:t>L</w:t>
            </w:r>
            <w:r>
              <w:rPr>
                <w:szCs w:val="24"/>
                <w:vertAlign w:val="subscript"/>
                <w:lang w:eastAsia="lt-LT"/>
              </w:rPr>
              <w:t>i</w:t>
            </w:r>
            <w:proofErr w:type="spellEnd"/>
            <w:r>
              <w:rPr>
                <w:szCs w:val="24"/>
                <w:lang w:eastAsia="lt-LT"/>
              </w:rPr>
              <w:t xml:space="preserve"> / </w:t>
            </w:r>
            <w:proofErr w:type="spellStart"/>
            <w:r>
              <w:rPr>
                <w:szCs w:val="24"/>
                <w:lang w:eastAsia="lt-LT"/>
              </w:rPr>
              <w:t>L</w:t>
            </w:r>
            <w:r>
              <w:rPr>
                <w:szCs w:val="24"/>
                <w:vertAlign w:val="subscript"/>
                <w:lang w:eastAsia="lt-LT"/>
              </w:rPr>
              <w:t>max</w:t>
            </w:r>
            <w:proofErr w:type="spellEnd"/>
            <w:r>
              <w:rPr>
                <w:szCs w:val="24"/>
                <w:lang w:eastAsia="lt-LT"/>
              </w:rPr>
              <w:t>) × 10,</w:t>
            </w:r>
          </w:p>
          <w:p w14:paraId="111B4ABC" w14:textId="77777777" w:rsidR="00E97ECD" w:rsidRDefault="009C3B16">
            <w:pPr>
              <w:jc w:val="both"/>
              <w:rPr>
                <w:szCs w:val="24"/>
                <w:lang w:eastAsia="lt-LT"/>
              </w:rPr>
            </w:pPr>
            <w:r>
              <w:rPr>
                <w:szCs w:val="24"/>
                <w:lang w:eastAsia="lt-LT"/>
              </w:rPr>
              <w:t>kurioje:</w:t>
            </w:r>
          </w:p>
          <w:p w14:paraId="5F0ECB10" w14:textId="77777777" w:rsidR="00E97ECD" w:rsidRDefault="009C3B16">
            <w:pPr>
              <w:jc w:val="both"/>
              <w:rPr>
                <w:szCs w:val="24"/>
                <w:lang w:eastAsia="lt-LT"/>
              </w:rPr>
            </w:pPr>
            <w:proofErr w:type="spellStart"/>
            <w:r>
              <w:rPr>
                <w:szCs w:val="24"/>
                <w:lang w:eastAsia="lt-LT"/>
              </w:rPr>
              <w:t>L</w:t>
            </w:r>
            <w:r>
              <w:rPr>
                <w:szCs w:val="24"/>
                <w:vertAlign w:val="subscript"/>
                <w:lang w:eastAsia="lt-LT"/>
              </w:rPr>
              <w:t>i</w:t>
            </w:r>
            <w:proofErr w:type="spellEnd"/>
            <w:r>
              <w:rPr>
                <w:szCs w:val="24"/>
                <w:lang w:eastAsia="lt-LT"/>
              </w:rPr>
              <w:t xml:space="preserve"> – vertinamo projekto sumažintos LOJ kiekis, t/metus.</w:t>
            </w:r>
          </w:p>
        </w:tc>
        <w:tc>
          <w:tcPr>
            <w:tcW w:w="1559" w:type="dxa"/>
          </w:tcPr>
          <w:p w14:paraId="55910A90" w14:textId="77777777" w:rsidR="00E97ECD" w:rsidRDefault="009C3B16">
            <w:pPr>
              <w:jc w:val="center"/>
              <w:rPr>
                <w:szCs w:val="24"/>
                <w:lang w:eastAsia="lt-LT"/>
              </w:rPr>
            </w:pPr>
            <w:r>
              <w:rPr>
                <w:szCs w:val="24"/>
                <w:lang w:eastAsia="lt-LT"/>
              </w:rPr>
              <w:t>10</w:t>
            </w:r>
          </w:p>
        </w:tc>
      </w:tr>
      <w:tr w:rsidR="00E97ECD" w14:paraId="039FE7BD" w14:textId="77777777">
        <w:tc>
          <w:tcPr>
            <w:tcW w:w="704" w:type="dxa"/>
          </w:tcPr>
          <w:p w14:paraId="50028D9C" w14:textId="77777777" w:rsidR="00E97ECD" w:rsidRDefault="009C3B16">
            <w:pPr>
              <w:jc w:val="center"/>
              <w:rPr>
                <w:b/>
                <w:bCs/>
                <w:szCs w:val="24"/>
                <w:lang w:eastAsia="lt-LT"/>
              </w:rPr>
            </w:pPr>
            <w:r>
              <w:rPr>
                <w:b/>
                <w:bCs/>
                <w:szCs w:val="24"/>
                <w:lang w:eastAsia="lt-LT"/>
              </w:rPr>
              <w:t>5.</w:t>
            </w:r>
          </w:p>
        </w:tc>
        <w:tc>
          <w:tcPr>
            <w:tcW w:w="7088" w:type="dxa"/>
            <w:gridSpan w:val="2"/>
          </w:tcPr>
          <w:p w14:paraId="0CFF7D1B" w14:textId="77777777" w:rsidR="00E97ECD" w:rsidRDefault="009C3B16">
            <w:pPr>
              <w:jc w:val="both"/>
              <w:rPr>
                <w:b/>
                <w:bCs/>
                <w:szCs w:val="24"/>
                <w:lang w:eastAsia="lt-LT"/>
              </w:rPr>
            </w:pPr>
            <w:r>
              <w:rPr>
                <w:b/>
                <w:bCs/>
                <w:szCs w:val="24"/>
                <w:lang w:eastAsia="lt-LT"/>
              </w:rPr>
              <w:t>Didžiausia galima surinkti balų suma</w:t>
            </w:r>
          </w:p>
        </w:tc>
        <w:tc>
          <w:tcPr>
            <w:tcW w:w="1559" w:type="dxa"/>
          </w:tcPr>
          <w:p w14:paraId="406F29B5" w14:textId="77777777" w:rsidR="00E97ECD" w:rsidRDefault="009C3B16">
            <w:pPr>
              <w:jc w:val="center"/>
              <w:rPr>
                <w:b/>
                <w:bCs/>
                <w:szCs w:val="24"/>
                <w:lang w:eastAsia="lt-LT"/>
              </w:rPr>
            </w:pPr>
            <w:r>
              <w:rPr>
                <w:b/>
                <w:bCs/>
                <w:szCs w:val="24"/>
                <w:lang w:eastAsia="lt-LT"/>
              </w:rPr>
              <w:t>100</w:t>
            </w:r>
          </w:p>
        </w:tc>
      </w:tr>
    </w:tbl>
    <w:p w14:paraId="2889EF1D" w14:textId="77777777" w:rsidR="00E97ECD" w:rsidRDefault="00E97ECD">
      <w:pPr>
        <w:ind w:firstLine="709"/>
        <w:jc w:val="both"/>
        <w:rPr>
          <w:szCs w:val="24"/>
          <w:lang w:eastAsia="lt-LT"/>
        </w:rPr>
      </w:pPr>
    </w:p>
    <w:p w14:paraId="4EA700E1" w14:textId="77777777" w:rsidR="00E97ECD" w:rsidRDefault="009C3B16">
      <w:pPr>
        <w:ind w:firstLine="709"/>
        <w:jc w:val="both"/>
        <w:rPr>
          <w:szCs w:val="24"/>
          <w:lang w:eastAsia="lt-LT"/>
        </w:rPr>
      </w:pPr>
      <w:r>
        <w:rPr>
          <w:szCs w:val="24"/>
          <w:lang w:eastAsia="lt-LT"/>
        </w:rPr>
        <w:t>30. Mažiausia privaloma surinkti balų suma nenustatoma.</w:t>
      </w:r>
    </w:p>
    <w:p w14:paraId="77D98D4E" w14:textId="77777777" w:rsidR="00E97ECD" w:rsidRDefault="009C3B16">
      <w:pPr>
        <w:ind w:firstLine="709"/>
        <w:jc w:val="both"/>
        <w:rPr>
          <w:szCs w:val="24"/>
          <w:lang w:eastAsia="lt-LT"/>
        </w:rPr>
      </w:pPr>
      <w:r>
        <w:rPr>
          <w:szCs w:val="24"/>
          <w:lang w:eastAsia="lt-LT"/>
        </w:rPr>
        <w:t>31. Atliekant paraiškų vertinimą ir priimant sprendimą skirti subsidiją, turi būti laikomasi šių principų:</w:t>
      </w:r>
    </w:p>
    <w:p w14:paraId="700ED3CE" w14:textId="77777777" w:rsidR="00E97ECD" w:rsidRDefault="009C3B16">
      <w:pPr>
        <w:ind w:firstLine="709"/>
        <w:jc w:val="both"/>
        <w:rPr>
          <w:szCs w:val="24"/>
          <w:lang w:eastAsia="lt-LT"/>
        </w:rPr>
      </w:pPr>
      <w:r>
        <w:rPr>
          <w:szCs w:val="24"/>
          <w:lang w:eastAsia="lt-LT"/>
        </w:rPr>
        <w:t>31.1. skaidrumo ir nešališkumo – Agentūros darbuotojai ir (ar) Agentūros pasitelkti nepriklausomi ekspertai, atliekantys projektų atranką, privalo deklaruoti privačius interesus;</w:t>
      </w:r>
    </w:p>
    <w:p w14:paraId="03E08A63" w14:textId="77777777" w:rsidR="00E97ECD" w:rsidRDefault="009C3B16">
      <w:pPr>
        <w:ind w:firstLine="709"/>
        <w:jc w:val="both"/>
        <w:rPr>
          <w:szCs w:val="24"/>
          <w:lang w:eastAsia="lt-LT"/>
        </w:rPr>
      </w:pPr>
      <w:r>
        <w:rPr>
          <w:szCs w:val="24"/>
          <w:lang w:eastAsia="lt-LT"/>
        </w:rPr>
        <w:t>31.2. konfidencialumo – Agentūros darbuotojai ir (ar) Agentūros pasitelkti nepriklausomi ekspertai, atliekantys projektų atranką, atsako už tai, kad paraiškoje ir kituose pareiškėjo pateiktuose dokumentuose esanti informacija būtų naudojama tik projektų atrankos tikslais.</w:t>
      </w:r>
    </w:p>
    <w:p w14:paraId="5829B7E1" w14:textId="77777777" w:rsidR="00E97ECD" w:rsidRDefault="009C3B16">
      <w:pPr>
        <w:ind w:firstLine="709"/>
        <w:jc w:val="both"/>
        <w:rPr>
          <w:szCs w:val="24"/>
          <w:lang w:eastAsia="lt-LT"/>
        </w:rPr>
      </w:pPr>
      <w:r>
        <w:rPr>
          <w:szCs w:val="24"/>
          <w:lang w:eastAsia="lt-LT"/>
        </w:rPr>
        <w:t xml:space="preserve">32. Vadovaujantis prioritetiniais kriterijais, nurodytais Aprašo lentelėje, per 5 darbo dienas po paraiškų techninio vertinimo pabaigos Agentūra sudaro paraiškų eilę ir rezervinio sąrašo eilę, </w:t>
      </w:r>
      <w:r>
        <w:rPr>
          <w:szCs w:val="24"/>
          <w:lang w:eastAsia="lt-LT"/>
        </w:rPr>
        <w:lastRenderedPageBreak/>
        <w:t>jei prašomų pagal Aprašą veiklos projektų bendra subsidijų suma viršija Aprašo 6 punkte nurodytą lėšų sumą. Paraiškos išdėstomos pagal bendrą (suminį) suteiktų balų skaičių (nuo didžiausio iki mažiausio). Jeigu projektai surenka vienodą balų skaičių ir jiems finansuoti nepakanka kvietimui skirtos lėšų sumos, pirmenybė teikiama projektams, surinkusiems daugiau balų pagal Aprašo lentelėje nurodytą pirmąjį prioritetinį kriterijų. Jei projektai pagal šį prioritetinį kriterijų įvertinti vienodai, pirmenybė teikiama projektams, surinkusiems daugiau balų pagal kitą iš eilės Aprašo lentelėje nurodytą prioritetinį kriterijų</w:t>
      </w:r>
      <w:r>
        <w:rPr>
          <w:lang w:eastAsia="lt-LT"/>
        </w:rPr>
        <w:t xml:space="preserve">. </w:t>
      </w:r>
      <w:r>
        <w:rPr>
          <w:szCs w:val="24"/>
          <w:lang w:eastAsia="lt-LT"/>
        </w:rPr>
        <w:t>Paraiškos, kurioms nepakanka kvietime ar papildomame kvietime nurodytos subsidijų lėšų sumos, patenka į rezervinį projektų sąrašą, išskyrus atvejus, kai pareiškėjai sutinka dėl dalinės paraiškoje nurodytos sumos finansavimo be papildomų sąlygų gauti finansavimą arba su sąlyga, kad tokių paraiškų neišmokėtas subsidijų lėšų likutis gali būti išmokamas papildomai atsiradus Modernizavimo fondo lėšų projektams finansuoti. Paraiškos, kurioms nepakanka kvietime ar papildomame kvietime nurodytos subsidijų lėšų sumos ir esančios rezerviniame sąraše, vertinamos ir sprendimas skirti subsidiją priimamas tuo atveju, jei vertinimui atlikti atrinktos paraiškos buvo atmestos, sumažėjo prašomos subsidijos dydis, pareiškėjai patys atsiėmė paraiškas ar dėl kitų Aprašo 18, 20, 21, 23 ir 24 punktuose nustatytų reikalavimų neatitikimo subsidija joms negali būti skiriama. Paraiškos, kurioms nepakanka kvietime ar papildomame kvietime nurodytos subsidijų lėšų sumos, gali būti finansuojamos ne vėliau kaip 18 mėn. nuo kvietimo ar papildomo kvietimo paskelbimo datos.</w:t>
      </w:r>
    </w:p>
    <w:p w14:paraId="53800A41" w14:textId="77777777" w:rsidR="00E97ECD" w:rsidRDefault="009C3B16">
      <w:pPr>
        <w:ind w:firstLine="709"/>
        <w:jc w:val="both"/>
        <w:rPr>
          <w:szCs w:val="24"/>
          <w:lang w:eastAsia="lt-LT"/>
        </w:rPr>
      </w:pPr>
      <w:r>
        <w:rPr>
          <w:szCs w:val="24"/>
          <w:lang w:eastAsia="lt-LT"/>
        </w:rPr>
        <w:t>33. Jeigu administracinio ar techninio vertinimo metu, įskaitant galimus pagal Aprašo 22 punktą atliktus patikslinimus, nustatoma, kad pareiškėjas, paraiška ir išlaidos neatitinka bent vieno Aprašo 18, 20, 21, 23 ir 24 punktuose nustatyto reikalavimo, Agentūra priima sprendimą neskirti subsidijos, kuris įforminamas Agentūros direktoriaus įsakymu. Sprendimas atmesti paraišką per APVIS pateikiamas pareiškėjui ne vėliau kaip per 5 darbo dienas nuo sprendimo atmesti paraišką priėmimo dienos.</w:t>
      </w:r>
    </w:p>
    <w:p w14:paraId="72163F72" w14:textId="77777777" w:rsidR="00E97ECD" w:rsidRDefault="009C3B16">
      <w:pPr>
        <w:ind w:firstLine="709"/>
        <w:jc w:val="both"/>
        <w:rPr>
          <w:szCs w:val="24"/>
          <w:lang w:eastAsia="lt-LT"/>
        </w:rPr>
      </w:pPr>
      <w:r>
        <w:rPr>
          <w:szCs w:val="24"/>
          <w:lang w:eastAsia="lt-LT"/>
        </w:rPr>
        <w:t xml:space="preserve">34. Jeigu atliekant Aprašo 27 punkte nurodytą paraiškų vertinimą nustatoma, kad pateikti ne visi reikalaujami dokumentai ir (ar) paraiška užpildyta netinkamai </w:t>
      </w:r>
      <w:r>
        <w:rPr>
          <w:lang w:eastAsia="lt-LT"/>
        </w:rPr>
        <w:t>arba jei dėl paraiškoje pateiktos informacijos ar duomenų negalima patikrinti paraiškos</w:t>
      </w:r>
      <w:r>
        <w:rPr>
          <w:szCs w:val="24"/>
          <w:lang w:eastAsia="lt-LT"/>
        </w:rPr>
        <w:t xml:space="preserve">, </w:t>
      </w:r>
      <w:r>
        <w:rPr>
          <w:lang w:eastAsia="lt-LT"/>
        </w:rPr>
        <w:t>Agentūra pareiškėjui nustato terminą, kuris negali būti trumpesnis kaip 3 ir ilgesnis kaip 10 darbo dienų nuo tokio Agentūros prašymo gavimo dienos, per kurį pareiškėjas privalo papildyti ir (ar) patikslinti paraiškoje pateiktą informaciją ir (ar) pateikti papildomus dokumentus, i</w:t>
      </w:r>
      <w:r>
        <w:rPr>
          <w:shd w:val="clear" w:color="auto" w:fill="FFFFFF"/>
        </w:rPr>
        <w:t>šskyrus atvejus, kai trūkstamą informaciją, duomenis ir (ar) dokumentus galima patikrinti viešuose Lietuvos Respublikos valstybės institucijų registruose ir informacinėse sistemose.</w:t>
      </w:r>
    </w:p>
    <w:p w14:paraId="5A8CDE77" w14:textId="77777777" w:rsidR="00E97ECD" w:rsidRDefault="009C3B16">
      <w:pPr>
        <w:ind w:firstLine="709"/>
        <w:jc w:val="both"/>
        <w:rPr>
          <w:szCs w:val="24"/>
          <w:lang w:eastAsia="lt-LT"/>
        </w:rPr>
      </w:pPr>
      <w:r>
        <w:rPr>
          <w:szCs w:val="24"/>
          <w:lang w:eastAsia="lt-LT"/>
        </w:rPr>
        <w:t>35. Jei per Aprašo 34 punkte nurodytą terminą Agentūros prašymu pareiškėjas nepatikslina paraiškos ar nepateikia trūkstamų dokumentų, Agentūra paraišką atmeta ir per 5 darbo dienas per APVIS informuoja pareiškėją apie paraiškos atmetimą.</w:t>
      </w:r>
    </w:p>
    <w:p w14:paraId="693F645A" w14:textId="77777777" w:rsidR="00E97ECD" w:rsidRDefault="009C3B16">
      <w:pPr>
        <w:ind w:firstLine="709"/>
        <w:jc w:val="both"/>
        <w:rPr>
          <w:szCs w:val="24"/>
          <w:lang w:eastAsia="lt-LT"/>
        </w:rPr>
      </w:pPr>
      <w:r>
        <w:rPr>
          <w:szCs w:val="24"/>
          <w:lang w:eastAsia="lt-LT"/>
        </w:rPr>
        <w:t>36. Jeigu administracinio ir techninio vertinimo metu nustatoma, kad pareiškėjas, paraiška ir išlaidos atitinka Aprašo 18, 20, 21, 23 ir 24 punktuose nustatytus reikalavimus, Agentūra priima sprendimą dėl subsidijos skyrimo, kuris įforminamas Agentūros direktoriaus įsakymu (toliau – įsakymas dėl subsidijos skyrimo). Apie įsakymą dėl subsidijos skyrimo Agentūra ne vėliau kaip per 5 darbo dienas nuo įsakymo dėl subsidijos skyrimo priėmimo dienos per APVIS informuoja pareiškėją.</w:t>
      </w:r>
    </w:p>
    <w:p w14:paraId="3FF9CAD4" w14:textId="77777777" w:rsidR="00E97ECD" w:rsidRDefault="00E97ECD">
      <w:pPr>
        <w:suppressAutoHyphens/>
        <w:ind w:firstLine="709"/>
        <w:jc w:val="both"/>
        <w:textAlignment w:val="center"/>
        <w:rPr>
          <w:szCs w:val="24"/>
        </w:rPr>
      </w:pPr>
    </w:p>
    <w:p w14:paraId="6CE703B3" w14:textId="77777777" w:rsidR="00E97ECD" w:rsidRDefault="009C3B16">
      <w:pPr>
        <w:jc w:val="center"/>
        <w:rPr>
          <w:szCs w:val="24"/>
          <w:lang w:eastAsia="lt-LT"/>
        </w:rPr>
      </w:pPr>
      <w:r>
        <w:rPr>
          <w:b/>
          <w:bCs/>
          <w:szCs w:val="24"/>
          <w:lang w:eastAsia="lt-LT"/>
        </w:rPr>
        <w:t>VI SKYRIUS</w:t>
      </w:r>
    </w:p>
    <w:p w14:paraId="7585DE50" w14:textId="77777777" w:rsidR="00E97ECD" w:rsidRDefault="009C3B16">
      <w:pPr>
        <w:jc w:val="center"/>
        <w:rPr>
          <w:szCs w:val="24"/>
          <w:lang w:eastAsia="lt-LT"/>
        </w:rPr>
      </w:pPr>
      <w:r>
        <w:rPr>
          <w:b/>
          <w:bCs/>
          <w:szCs w:val="24"/>
          <w:lang w:eastAsia="lt-LT"/>
        </w:rPr>
        <w:t>FINANSAVIMO SUTARČIŲ SUDARYMAS IR KEITIMAS</w:t>
      </w:r>
    </w:p>
    <w:p w14:paraId="2BAE9FAB" w14:textId="77777777" w:rsidR="00E97ECD" w:rsidRDefault="00E97ECD">
      <w:pPr>
        <w:jc w:val="center"/>
        <w:rPr>
          <w:szCs w:val="24"/>
          <w:lang w:eastAsia="lt-LT"/>
        </w:rPr>
      </w:pPr>
    </w:p>
    <w:p w14:paraId="65303FA8" w14:textId="77777777" w:rsidR="00E97ECD" w:rsidRDefault="009C3B16">
      <w:pPr>
        <w:ind w:firstLine="709"/>
        <w:jc w:val="both"/>
        <w:rPr>
          <w:szCs w:val="24"/>
          <w:lang w:eastAsia="lt-LT"/>
        </w:rPr>
      </w:pPr>
      <w:r>
        <w:rPr>
          <w:szCs w:val="24"/>
          <w:lang w:eastAsia="lt-LT"/>
        </w:rPr>
        <w:t>37. Agentūra per 20 darbo dienų nuo įsakymo dėl subsidijos skyrimo priėmimo dienos parengia finansavimo sutarties projektą ir pateikia jį pareiškėjui derinti. Finansavimo sutartis turi būti suderinta ir pasirašyta Agentūros ir pareiškėjo per 20 darbo dienų nuo finansavimo sutarties projekto pateikimo pareiškėjui derinti dienos. Per nustatytą terminą dėl pareiškėjo kaltės nesuderinus ir (ar) nepasirašius finansavimo sutarties, laikoma, kad pareiškėjas subsidijos atsisako.</w:t>
      </w:r>
    </w:p>
    <w:p w14:paraId="0706F663" w14:textId="77777777" w:rsidR="00E97ECD" w:rsidRDefault="009C3B16">
      <w:pPr>
        <w:ind w:firstLine="709"/>
        <w:jc w:val="both"/>
        <w:rPr>
          <w:szCs w:val="24"/>
          <w:lang w:eastAsia="lt-LT"/>
        </w:rPr>
      </w:pPr>
      <w:r>
        <w:rPr>
          <w:szCs w:val="24"/>
          <w:lang w:eastAsia="lt-LT"/>
        </w:rPr>
        <w:t>38. Finansavimo sutartyje nurodoma:</w:t>
      </w:r>
    </w:p>
    <w:p w14:paraId="3126EC16" w14:textId="77777777" w:rsidR="00E97ECD" w:rsidRDefault="009C3B16">
      <w:pPr>
        <w:ind w:firstLine="709"/>
        <w:jc w:val="both"/>
        <w:rPr>
          <w:szCs w:val="24"/>
          <w:lang w:eastAsia="lt-LT"/>
        </w:rPr>
      </w:pPr>
      <w:r>
        <w:rPr>
          <w:szCs w:val="24"/>
          <w:lang w:eastAsia="lt-LT"/>
        </w:rPr>
        <w:t>38.1. pareiškėjo įsipareigota sutaupyti energijos kiekio reikšmė (MWh);</w:t>
      </w:r>
    </w:p>
    <w:p w14:paraId="3D3BE3B4" w14:textId="77777777" w:rsidR="00E97ECD" w:rsidRDefault="009C3B16">
      <w:pPr>
        <w:ind w:firstLine="709"/>
        <w:jc w:val="both"/>
        <w:rPr>
          <w:szCs w:val="24"/>
          <w:lang w:eastAsia="lt-LT"/>
        </w:rPr>
      </w:pPr>
      <w:r>
        <w:rPr>
          <w:szCs w:val="24"/>
          <w:lang w:eastAsia="lt-LT"/>
        </w:rPr>
        <w:lastRenderedPageBreak/>
        <w:t>38.2. pareiškėjo įsipareigota sutaupyti suminio ŠESD kiekio reikšmė (t CO</w:t>
      </w:r>
      <w:r>
        <w:rPr>
          <w:szCs w:val="24"/>
          <w:vertAlign w:val="subscript"/>
          <w:lang w:eastAsia="lt-LT"/>
        </w:rPr>
        <w:t>2</w:t>
      </w:r>
      <w:r>
        <w:rPr>
          <w:szCs w:val="24"/>
          <w:lang w:eastAsia="lt-LT"/>
        </w:rPr>
        <w:t>e/metus);</w:t>
      </w:r>
    </w:p>
    <w:p w14:paraId="3D9B56D1" w14:textId="77777777" w:rsidR="00E97ECD" w:rsidRDefault="009C3B16">
      <w:pPr>
        <w:ind w:firstLine="709"/>
        <w:jc w:val="both"/>
        <w:rPr>
          <w:szCs w:val="24"/>
          <w:lang w:eastAsia="lt-LT"/>
        </w:rPr>
      </w:pPr>
      <w:r>
        <w:rPr>
          <w:szCs w:val="24"/>
          <w:lang w:eastAsia="lt-LT"/>
        </w:rPr>
        <w:t>38.3. pareiškėjo įsipareigota sutaupyti suminio LOJ kiekio reikšmė (t/metus), kai pareiškėjas projektu siekia sumažinti LOJ išmetimą;</w:t>
      </w:r>
    </w:p>
    <w:p w14:paraId="0B5E7562" w14:textId="77777777" w:rsidR="00E97ECD" w:rsidRDefault="009C3B16">
      <w:pPr>
        <w:ind w:firstLine="709"/>
        <w:jc w:val="both"/>
        <w:rPr>
          <w:szCs w:val="24"/>
          <w:lang w:eastAsia="lt-LT"/>
        </w:rPr>
      </w:pPr>
      <w:r>
        <w:rPr>
          <w:szCs w:val="24"/>
          <w:lang w:eastAsia="lt-LT"/>
        </w:rPr>
        <w:t>38.4. projekto įgyvendinimo trukmė;</w:t>
      </w:r>
    </w:p>
    <w:p w14:paraId="41C9E1D4" w14:textId="77777777" w:rsidR="00E97ECD" w:rsidRDefault="009C3B16">
      <w:pPr>
        <w:ind w:firstLine="709"/>
        <w:jc w:val="both"/>
        <w:rPr>
          <w:szCs w:val="24"/>
          <w:lang w:eastAsia="lt-LT"/>
        </w:rPr>
      </w:pPr>
      <w:r>
        <w:rPr>
          <w:szCs w:val="24"/>
          <w:lang w:eastAsia="lt-LT"/>
        </w:rPr>
        <w:t>38.5. pareiškėjui skiriamas subsidijos dydis, atsižvelgiant į Aprašo 9 ir 11 punktuose ir 24.2 papunktyje nustatytus reikalavimus. Kai pareiškėjas nėra PVM mokėtojas, pareiškėjui skiriama subsidija nurodoma su PVM;</w:t>
      </w:r>
    </w:p>
    <w:p w14:paraId="78E968D0" w14:textId="77777777" w:rsidR="00E97ECD" w:rsidRDefault="009C3B16">
      <w:pPr>
        <w:ind w:firstLine="709"/>
        <w:jc w:val="both"/>
        <w:rPr>
          <w:szCs w:val="24"/>
          <w:lang w:eastAsia="lt-LT"/>
        </w:rPr>
      </w:pPr>
      <w:r>
        <w:rPr>
          <w:szCs w:val="24"/>
          <w:lang w:eastAsia="lt-LT"/>
        </w:rPr>
        <w:t>38.6. pareiškėjo įsipareigojimai.</w:t>
      </w:r>
    </w:p>
    <w:p w14:paraId="2D66FBDC" w14:textId="77777777" w:rsidR="00E97ECD" w:rsidRDefault="009C3B16">
      <w:pPr>
        <w:ind w:firstLine="709"/>
        <w:jc w:val="both"/>
        <w:rPr>
          <w:szCs w:val="24"/>
          <w:lang w:eastAsia="lt-LT"/>
        </w:rPr>
      </w:pPr>
      <w:r>
        <w:rPr>
          <w:szCs w:val="24"/>
          <w:lang w:eastAsia="lt-LT"/>
        </w:rPr>
        <w:t>39. Finansavimo sutartyje nurodytas subsidijos dydis mažinamas atsižvelgiant į prekių, paslaugų, darbų sumažėjimą. Išlaidos finansavimo sutartimi patvirtintoje sąmatoje gali būti perskirstytos tarp skirtingų sąmatos eilučių nekeičiant bendros subsidijos vertės. Šis perskirstymas įforminamas finansavimo sutarties pakeitimu. Atsiradus nenumatytų projekto išlaidų, kurias susumavus neviršijamas Aprašo 11 punkte nurodytas finansavimo intensyvumas, šios išlaidos gali būti pripažintos tinkamomis finansuoti išlaidomis. Tokiu atveju rengiamas pareiškėjo ir Agentūros finansavimo sutarties pakeitimas ar papildymas.</w:t>
      </w:r>
    </w:p>
    <w:p w14:paraId="62D8E9FB" w14:textId="77777777" w:rsidR="00E97ECD" w:rsidRDefault="009C3B16">
      <w:pPr>
        <w:ind w:firstLine="709"/>
        <w:jc w:val="both"/>
        <w:rPr>
          <w:szCs w:val="24"/>
          <w:lang w:eastAsia="lt-LT"/>
        </w:rPr>
      </w:pPr>
      <w:r>
        <w:rPr>
          <w:szCs w:val="24"/>
          <w:lang w:eastAsia="lt-LT"/>
        </w:rPr>
        <w:t>40. Agentūros direktoriui priėmus įsakymą dėl subsidijos skyrimo, pareiškėjas Agentūros rašytiniu pritarimu gali pakeisti tuos projekto techninius sprendimus, kurių nebuvo galima numatyti paraiškos teikimo ar vertinimo metu, jeigu juos pakeitus išlieka sąlygos pasiekti projekto rodiklius. Subsidijos suma negali viršyti įsakyme dėl subsidijos skyrimo nustatytos maksimalios subsidijos sumos. Pareiškėjo prašymu ar nustačius įsakymo dėl subsidijos skyrimo ar finansavimo sutarties neatitiktį Aprašo 23 ir 24 punktuose nustatytiems reikalavimams, Agentūra gali atlikti įsakymo dėl subsidijos skyrimo ir (ar) projekto finansavimo sutarties pakeitimą.</w:t>
      </w:r>
    </w:p>
    <w:p w14:paraId="369531D4" w14:textId="77777777" w:rsidR="00E97ECD" w:rsidRDefault="00E97ECD">
      <w:pPr>
        <w:suppressAutoHyphens/>
        <w:ind w:firstLine="709"/>
        <w:jc w:val="both"/>
        <w:textAlignment w:val="center"/>
        <w:rPr>
          <w:szCs w:val="24"/>
        </w:rPr>
      </w:pPr>
    </w:p>
    <w:p w14:paraId="14A55E38" w14:textId="77777777" w:rsidR="00E97ECD" w:rsidRDefault="009C3B16">
      <w:pPr>
        <w:jc w:val="center"/>
        <w:rPr>
          <w:b/>
          <w:szCs w:val="24"/>
        </w:rPr>
      </w:pPr>
      <w:r>
        <w:rPr>
          <w:b/>
          <w:szCs w:val="24"/>
        </w:rPr>
        <w:t>VII SKYRIUS</w:t>
      </w:r>
    </w:p>
    <w:p w14:paraId="271C59C5" w14:textId="77777777" w:rsidR="00E97ECD" w:rsidRDefault="009C3B16">
      <w:pPr>
        <w:jc w:val="center"/>
        <w:rPr>
          <w:b/>
          <w:szCs w:val="24"/>
        </w:rPr>
      </w:pPr>
      <w:r>
        <w:rPr>
          <w:b/>
          <w:caps/>
          <w:szCs w:val="24"/>
        </w:rPr>
        <w:t>MOKĖJIMŲ PRAŠYMŲ TEIKIMAS ir subsidijos išmokėjimas</w:t>
      </w:r>
    </w:p>
    <w:p w14:paraId="05ACA2BA" w14:textId="77777777" w:rsidR="00E97ECD" w:rsidRDefault="00E97ECD">
      <w:pPr>
        <w:jc w:val="both"/>
        <w:rPr>
          <w:szCs w:val="24"/>
          <w:lang w:eastAsia="lt-LT"/>
        </w:rPr>
      </w:pPr>
    </w:p>
    <w:p w14:paraId="4AEB69F9" w14:textId="77777777" w:rsidR="00E97ECD" w:rsidRDefault="009C3B16">
      <w:pPr>
        <w:ind w:firstLine="709"/>
        <w:jc w:val="both"/>
        <w:rPr>
          <w:szCs w:val="24"/>
          <w:lang w:eastAsia="lt-LT"/>
        </w:rPr>
      </w:pPr>
      <w:r>
        <w:rPr>
          <w:szCs w:val="24"/>
          <w:lang w:eastAsia="lt-LT"/>
        </w:rPr>
        <w:t xml:space="preserve">41. Pareiškėjas iki Aprašo 17 punkte nurodytos numatomos projekto įgyvendinimo laikotarpio pabaigos datos per APVIS Agentūrai pateikia Agentūros nustatytos formos galutinį mokėjimo prašymą ir Aprašo 45 punkte nurodytus dokumentus. Įgyvendindamas projektus pareiškėjas per APVIS gali teikti avansinį ir (ar) tarpinį mokėjimo prašymą. Agentūra gali nustatyti ir kitus mokėjimų prašymų pateikimo būdus ir tvarką, jei APVIS funkcinės galimybės nepakankamos ir (ar) laikinai neužtikrinamos. Mokėjimo prašymai (išskyrus avansinį mokėjimo prašymą) gali būti teikiami tik išlaidų kompensavimo būdu, kai </w:t>
      </w:r>
      <w:r>
        <w:rPr>
          <w:szCs w:val="24"/>
        </w:rPr>
        <w:t>pareiškėjas apmokėjo visą mokėjimo prašyme deklaruojamą įrangos, įrenginių ir darbų įsigijimo kainą. Subsidija pareiškėjui turi būti pradėta mokėti per 24 mėnesius nuo Agentūros sprendimo skirti finansavimą patvirtinimo dienos, kaip nustatyta Tvarkos aprašo 29 punkte.</w:t>
      </w:r>
    </w:p>
    <w:p w14:paraId="444D5C55" w14:textId="77777777" w:rsidR="00E97ECD" w:rsidRDefault="009C3B16">
      <w:pPr>
        <w:ind w:firstLine="709"/>
        <w:jc w:val="both"/>
        <w:rPr>
          <w:szCs w:val="24"/>
        </w:rPr>
      </w:pPr>
      <w:r>
        <w:rPr>
          <w:szCs w:val="24"/>
          <w:lang w:eastAsia="lt-LT"/>
        </w:rPr>
        <w:t xml:space="preserve">42. </w:t>
      </w:r>
      <w:r>
        <w:rPr>
          <w:szCs w:val="24"/>
        </w:rPr>
        <w:t>Pareiškėjui gali būti skiriamas iki 30 proc. subsidijos dydžio avansinis mokėjimas. Avansinis mokėjimas atliekamas Pareiškėjui pateikus APVIS avansinio mokėjimo prašymą ir Aprašo 43 punkte nurodytus dokumentus. Sumokėta avansinė lėšų suma proporcingai atskaitoma iš kitų mokėjimų.</w:t>
      </w:r>
    </w:p>
    <w:p w14:paraId="66DC11C7" w14:textId="77777777" w:rsidR="00E97ECD" w:rsidRDefault="009C3B16">
      <w:pPr>
        <w:ind w:firstLine="709"/>
        <w:jc w:val="both"/>
        <w:rPr>
          <w:szCs w:val="24"/>
        </w:rPr>
      </w:pPr>
      <w:r>
        <w:rPr>
          <w:szCs w:val="24"/>
          <w:lang w:eastAsia="lt-LT"/>
        </w:rPr>
        <w:t>43. Su avansiniu mokėjimo prašymu privaloma pateikti f</w:t>
      </w:r>
      <w:r>
        <w:t>inansų įstaigos ar draudimo įmonės garantiją, laidavimo raštą ar laidavimo draudimo raštą dėl prašomos avanso sumos (</w:t>
      </w:r>
      <w:r>
        <w:rPr>
          <w:szCs w:val="24"/>
        </w:rPr>
        <w:t>reikalavimas pateikti garantiją, laidavimo raštą ar laidavimo draudimo raštą dėl avanso sumos netaikomas biudžetinėms įstaigoms, viešosioms įstaigoms, kurių savininkė yra valstybė ar savivaldybė). Jeigu finansų įstaigos ar draudimo įmonė registruota ne Lietuvos Respublikoje, privaloma pateikti ir Lietuvos banko patvirtinimą</w:t>
      </w:r>
      <w:r>
        <w:t>.</w:t>
      </w:r>
    </w:p>
    <w:p w14:paraId="23A2E486" w14:textId="77777777" w:rsidR="00E97ECD" w:rsidRDefault="009C3B16">
      <w:pPr>
        <w:ind w:firstLine="709"/>
        <w:jc w:val="both"/>
      </w:pPr>
      <w:r>
        <w:rPr>
          <w:szCs w:val="24"/>
          <w:lang w:eastAsia="lt-LT"/>
        </w:rPr>
        <w:t xml:space="preserve">44. </w:t>
      </w:r>
      <w:r>
        <w:t xml:space="preserve">Agentūra pareiškėjo prašymu gali priimti sprendimą skirti tarpinį mokėjimą, atsižvelgdama į </w:t>
      </w:r>
      <w:r>
        <w:rPr>
          <w:szCs w:val="24"/>
          <w:lang w:eastAsia="lt-LT"/>
        </w:rPr>
        <w:t>faktinį atliktų darbų, įsigytų prekių ir paslaugų kiekį</w:t>
      </w:r>
      <w:r>
        <w:t xml:space="preserve"> ir jų įsigijimą patvirtinančius dokumentus. </w:t>
      </w:r>
      <w:r>
        <w:rPr>
          <w:szCs w:val="24"/>
        </w:rPr>
        <w:t>Tarpinis mokėjimas atliekamas pareiškėjui pateikus Agentūrai per APVIS tarpinį mokėjimo prašymą ir Aprašo 45 punkte nurodytus dokumentus.</w:t>
      </w:r>
    </w:p>
    <w:p w14:paraId="3B25AB5E" w14:textId="77777777" w:rsidR="00E97ECD" w:rsidRDefault="009C3B16">
      <w:pPr>
        <w:ind w:firstLine="709"/>
        <w:jc w:val="both"/>
        <w:rPr>
          <w:szCs w:val="24"/>
          <w:lang w:eastAsia="lt-LT"/>
        </w:rPr>
      </w:pPr>
      <w:r>
        <w:rPr>
          <w:szCs w:val="24"/>
          <w:lang w:eastAsia="lt-LT"/>
        </w:rPr>
        <w:t>45. Su tarpiniu ir (ar) galutiniu mokėjimo prašymu privaloma pateikti:</w:t>
      </w:r>
    </w:p>
    <w:p w14:paraId="2F2C01F4" w14:textId="77777777" w:rsidR="00E97ECD" w:rsidRDefault="009C3B16">
      <w:pPr>
        <w:ind w:firstLine="709"/>
        <w:jc w:val="both"/>
        <w:rPr>
          <w:szCs w:val="24"/>
          <w:lang w:eastAsia="lt-LT"/>
        </w:rPr>
      </w:pPr>
      <w:r>
        <w:rPr>
          <w:szCs w:val="24"/>
          <w:lang w:eastAsia="lt-LT"/>
        </w:rPr>
        <w:lastRenderedPageBreak/>
        <w:t xml:space="preserve">45.1. įrangos ir (ar) įrenginių, atitinkančių Aprašo 23 ir 24 punktuose nustatytus reikalavimus, įsigijimą pagrindžiančių dokumentų, patvirtinančių, </w:t>
      </w:r>
      <w:r>
        <w:rPr>
          <w:szCs w:val="24"/>
        </w:rPr>
        <w:t>kad pareiškėjas sumokėjo visą įrangos ir įrenginių įsigijimo kainą,</w:t>
      </w:r>
      <w:r>
        <w:rPr>
          <w:szCs w:val="24"/>
          <w:lang w:eastAsia="lt-LT"/>
        </w:rPr>
        <w:t xml:space="preserve"> kopijas;</w:t>
      </w:r>
    </w:p>
    <w:p w14:paraId="4653A816" w14:textId="77777777" w:rsidR="00E97ECD" w:rsidRDefault="009C3B16">
      <w:pPr>
        <w:ind w:firstLine="709"/>
        <w:jc w:val="both"/>
        <w:rPr>
          <w:szCs w:val="24"/>
          <w:lang w:eastAsia="lt-LT"/>
        </w:rPr>
      </w:pPr>
      <w:r>
        <w:rPr>
          <w:szCs w:val="24"/>
          <w:lang w:eastAsia="lt-LT"/>
        </w:rPr>
        <w:t>45.2. faktinį atliktų darbų, įsigytų prekių ir paslaugų kiekį pagrindžiančius dokumentus (</w:t>
      </w:r>
      <w:r>
        <w:rPr>
          <w:szCs w:val="24"/>
        </w:rPr>
        <w:t>darbų atlikimo aktus, paslaugų suteikimo aktus arba prekių priėmimo–perdavimo aktus</w:t>
      </w:r>
      <w:r>
        <w:rPr>
          <w:szCs w:val="24"/>
          <w:lang w:eastAsia="lt-LT"/>
        </w:rPr>
        <w:t>);</w:t>
      </w:r>
    </w:p>
    <w:p w14:paraId="1264218C" w14:textId="77777777" w:rsidR="00E97ECD" w:rsidRDefault="009C3B16">
      <w:pPr>
        <w:ind w:firstLine="709"/>
        <w:jc w:val="both"/>
        <w:rPr>
          <w:szCs w:val="24"/>
          <w:lang w:eastAsia="lt-LT"/>
        </w:rPr>
      </w:pPr>
      <w:r>
        <w:rPr>
          <w:szCs w:val="24"/>
          <w:lang w:eastAsia="lt-LT"/>
        </w:rPr>
        <w:t>45.3. tinkamas finansuoti išlaidas pagrindžiančius dokumentus (sąskaitą faktūrą arba PVM sąskaitą faktūrą su privalomais rekvizitais (dokumentai turi būti išrašyti pareiškėjo vardu);</w:t>
      </w:r>
    </w:p>
    <w:p w14:paraId="2667AB43" w14:textId="77777777" w:rsidR="00E97ECD" w:rsidRDefault="009C3B16">
      <w:pPr>
        <w:ind w:firstLine="709"/>
        <w:jc w:val="both"/>
        <w:rPr>
          <w:szCs w:val="24"/>
          <w:lang w:eastAsia="lt-LT"/>
        </w:rPr>
      </w:pPr>
      <w:r>
        <w:rPr>
          <w:szCs w:val="24"/>
          <w:lang w:eastAsia="lt-LT"/>
        </w:rPr>
        <w:t>45.4. tinkamų finansuoti išlaidų apmokėjimą pagrindžiančių dokumentų kopijas.</w:t>
      </w:r>
    </w:p>
    <w:p w14:paraId="7221F40A" w14:textId="77777777" w:rsidR="00E97ECD" w:rsidRDefault="009C3B16">
      <w:pPr>
        <w:ind w:firstLine="709"/>
        <w:jc w:val="both"/>
        <w:rPr>
          <w:szCs w:val="24"/>
          <w:lang w:eastAsia="lt-LT"/>
        </w:rPr>
      </w:pPr>
      <w:r>
        <w:rPr>
          <w:szCs w:val="24"/>
          <w:lang w:eastAsia="lt-LT"/>
        </w:rPr>
        <w:t>46. Agentūra, gavusi tarpinį ir (ar) galutinį mokėjimo prašymą ir kartu pateiktus dokumentus, nustato, ar išlaidos atitinka Aprašo 23 ir 24 punktuose nustatytus reikalavimus ir ar neviršija finansavimo sutartyje nurodyto skiriamo subsidijos dydžio.</w:t>
      </w:r>
    </w:p>
    <w:p w14:paraId="1B9C2782" w14:textId="77777777" w:rsidR="00E97ECD" w:rsidRDefault="009C3B16">
      <w:pPr>
        <w:ind w:firstLine="709"/>
        <w:jc w:val="both"/>
        <w:rPr>
          <w:szCs w:val="24"/>
          <w:lang w:eastAsia="lt-LT"/>
        </w:rPr>
      </w:pPr>
      <w:r>
        <w:rPr>
          <w:szCs w:val="24"/>
          <w:lang w:eastAsia="lt-LT"/>
        </w:rPr>
        <w:t>47. Jeigu su tarpiniu ir (ar) galutiniu mokėjimo prašymu pateikti ne visi Aprašo 45 punkte nurodyti dokumentai ir (arba) tarpinis ir (ar) galutinis mokėjimo prašymas užpildytas netinkamai – nenurodyti duomenys, kurių trūkstant Agentūra negali išmokėti pareiškėjui subsidijos, pareiškėjas per 10 darbo dienų nuo Agentūros kreipimosi turi pateikti trūkstamus dokumentus ir (ar) patikslinti tarpinį ir (ar) galutinį mokėjimo prašymą. Jei per nurodytą terminą tarpinis ir (ar) galutinis mokėjimo prašymas nepatikslinamas ar nepateikiami trūkstami dokumentai, Agentūra atmeta tarpinį ir (ar) galutinį mokėjimo prašymą ir per 5 darbo dienas per APVIS informuoja pareiškėją apie tarpinio ir (ar) galutinio mokėjimo prašymo atmetimą.</w:t>
      </w:r>
    </w:p>
    <w:p w14:paraId="50A47414" w14:textId="77777777" w:rsidR="00E97ECD" w:rsidRDefault="009C3B16">
      <w:pPr>
        <w:ind w:firstLine="709"/>
        <w:jc w:val="both"/>
        <w:rPr>
          <w:szCs w:val="24"/>
          <w:lang w:eastAsia="lt-LT"/>
        </w:rPr>
      </w:pPr>
      <w:r>
        <w:rPr>
          <w:szCs w:val="24"/>
          <w:lang w:eastAsia="lt-LT"/>
        </w:rPr>
        <w:t xml:space="preserve">48. Agentūra per 30 darbo dienų nuo galutinio mokėjimo prašymo pateikimo dienos įvertina pateiktą galutinį mokėjimo prašymą ir Aprašo 45 punkte nurodytus dokumentus ir </w:t>
      </w:r>
      <w:r>
        <w:rPr>
          <w:szCs w:val="24"/>
        </w:rPr>
        <w:t xml:space="preserve">jei projektas patenka į atrinktų patikrai vietoje projektų sąrašą, </w:t>
      </w:r>
      <w:r>
        <w:rPr>
          <w:szCs w:val="24"/>
          <w:lang w:eastAsia="lt-LT"/>
        </w:rPr>
        <w:t>atlieka patikrą</w:t>
      </w:r>
      <w:r>
        <w:rPr>
          <w:szCs w:val="24"/>
        </w:rPr>
        <w:t xml:space="preserve"> projekto įgyvendinimo vietoje, vadovaudamasi Agentūros direktoriaus įsakymu patvirtinta Projektų patikrų įgyvendinimo vietoje tvarka.</w:t>
      </w:r>
      <w:r>
        <w:rPr>
          <w:szCs w:val="24"/>
          <w:lang w:eastAsia="lt-LT"/>
        </w:rPr>
        <w:t xml:space="preserve"> Jei projekto įgyvendinimo vietoje ir dokumentuose nėra nustatoma trūkumų, galutiniame mokėjimo prašyme nurodyta suma sumokama per 30 darbo dienų nuo pateikto galutinio mokėjimo prašymo įvertinimo dienos finansavimo sutartyje nustatytomis sąlygomis. Jeigu projekto įgyvendinimo vietoje ir dokumentuose nustatomi trūkumai ir (ar) nenurodyti duomenys, kurių trūkstant Agentūra negali atlikti galutinio mokėjimo, pareiškėjas per 10 darbo dienų nuo Agentūros kreipimosi dienos turi pateikti trūkstamus dokumentus ir (ar) pašalinti trūkumus. Jei per nurodytą terminą galutinis mokėjimo prašymas nepatikslinamas ir (ar) nepašalinami trūkumai, Agentūra atmeta galutinio mokėjimo prašymą ir per 5 darbo dienas per APVIS informuoja pareiškėją apie galutinio mokėjimo prašymo atmetimą.</w:t>
      </w:r>
    </w:p>
    <w:p w14:paraId="5005F28A" w14:textId="77777777" w:rsidR="00E97ECD" w:rsidRDefault="009C3B16">
      <w:pPr>
        <w:ind w:firstLine="709"/>
        <w:jc w:val="both"/>
      </w:pPr>
      <w:r>
        <w:t>49. Pareiškėjui pateikus avansinį mokėjimo prašymą, Agentūra</w:t>
      </w:r>
      <w:r>
        <w:rPr>
          <w:b/>
          <w:bCs/>
        </w:rPr>
        <w:t> </w:t>
      </w:r>
      <w:r>
        <w:t xml:space="preserve">per 20 darbo dienų patikrina avansinio mokėjimo prašymą ir pateikia dokumentus Nacionaliniam bendrųjų funkcijų centrui (toliau – Centras) mokėjimui atlikti. Centras per 10 darbo dienų </w:t>
      </w:r>
      <w:r>
        <w:rPr>
          <w:szCs w:val="24"/>
          <w:lang w:eastAsia="lt-LT"/>
        </w:rPr>
        <w:t xml:space="preserve">nuo avansinio mokėjimo prašymo ir dokumentų pateikimo dienos atlieka </w:t>
      </w:r>
      <w:r>
        <w:t>avansinį mokėjimą.</w:t>
      </w:r>
    </w:p>
    <w:p w14:paraId="0F3678B8" w14:textId="77777777" w:rsidR="00E97ECD" w:rsidRDefault="009C3B16">
      <w:pPr>
        <w:ind w:firstLine="709"/>
        <w:jc w:val="both"/>
        <w:rPr>
          <w:szCs w:val="24"/>
          <w:lang w:eastAsia="lt-LT"/>
        </w:rPr>
      </w:pPr>
      <w:r>
        <w:t>50. Pareiškėjui pateikus tarpinį ar galutinį mokėjimo prašymą, Agentūra</w:t>
      </w:r>
      <w:r>
        <w:rPr>
          <w:b/>
          <w:bCs/>
        </w:rPr>
        <w:t> </w:t>
      </w:r>
      <w:r>
        <w:t xml:space="preserve">per 60 darbo dienų patikrina tarpinį ir galutinį mokėjimo prašymą ir pateikia dokumentus Centrui mokėjimui atlikti, jei išlaidos atitinka Aprašo 23 ir 24 punktuose nustatytus reikalavimus. Centras per 10 darbo dienų </w:t>
      </w:r>
      <w:r>
        <w:rPr>
          <w:szCs w:val="24"/>
          <w:lang w:eastAsia="lt-LT"/>
        </w:rPr>
        <w:t xml:space="preserve">nuo </w:t>
      </w:r>
      <w:r>
        <w:t>tarpinio ar galutinio mokėjimo</w:t>
      </w:r>
      <w:r>
        <w:rPr>
          <w:szCs w:val="24"/>
          <w:lang w:eastAsia="lt-LT"/>
        </w:rPr>
        <w:t xml:space="preserve"> prašymo ir dokumentų pateikimo dienos atlieka </w:t>
      </w:r>
      <w:r>
        <w:t>tarpinį ar galutinį mokėjimą.</w:t>
      </w:r>
    </w:p>
    <w:p w14:paraId="37C1E37E" w14:textId="77777777" w:rsidR="00E97ECD" w:rsidRDefault="00E97ECD">
      <w:pPr>
        <w:tabs>
          <w:tab w:val="left" w:pos="1418"/>
        </w:tabs>
        <w:ind w:firstLine="720"/>
        <w:jc w:val="both"/>
        <w:rPr>
          <w:szCs w:val="24"/>
        </w:rPr>
      </w:pPr>
    </w:p>
    <w:p w14:paraId="2441188A" w14:textId="77777777" w:rsidR="00E97ECD" w:rsidRDefault="009C3B16">
      <w:pPr>
        <w:jc w:val="center"/>
        <w:rPr>
          <w:b/>
          <w:bCs/>
          <w:caps/>
        </w:rPr>
      </w:pPr>
      <w:r>
        <w:rPr>
          <w:b/>
          <w:bCs/>
          <w:caps/>
        </w:rPr>
        <w:t>VIII skyrius</w:t>
      </w:r>
    </w:p>
    <w:p w14:paraId="70572FB6" w14:textId="77777777" w:rsidR="00E97ECD" w:rsidRDefault="009C3B16">
      <w:pPr>
        <w:jc w:val="center"/>
        <w:rPr>
          <w:b/>
          <w:bCs/>
          <w:caps/>
        </w:rPr>
      </w:pPr>
      <w:r>
        <w:rPr>
          <w:b/>
          <w:bCs/>
          <w:caps/>
        </w:rPr>
        <w:t>Pareiškėjo įsipareigojimai</w:t>
      </w:r>
    </w:p>
    <w:p w14:paraId="5BCE4131" w14:textId="77777777" w:rsidR="00E97ECD" w:rsidRDefault="00E97ECD">
      <w:pPr>
        <w:ind w:firstLine="709"/>
        <w:jc w:val="both"/>
        <w:rPr>
          <w:szCs w:val="24"/>
          <w:lang w:eastAsia="lt-LT"/>
        </w:rPr>
      </w:pPr>
    </w:p>
    <w:p w14:paraId="12A7DA2F" w14:textId="77777777" w:rsidR="00E97ECD" w:rsidRDefault="009C3B16">
      <w:pPr>
        <w:ind w:firstLine="709"/>
        <w:jc w:val="both"/>
        <w:rPr>
          <w:szCs w:val="24"/>
          <w:lang w:eastAsia="lt-LT"/>
        </w:rPr>
      </w:pPr>
      <w:r>
        <w:rPr>
          <w:szCs w:val="24"/>
          <w:lang w:eastAsia="lt-LT"/>
        </w:rPr>
        <w:t xml:space="preserve">51. Pareiškėjas prisiima šiuos įsipareigojimus: </w:t>
      </w:r>
    </w:p>
    <w:p w14:paraId="4C69E755" w14:textId="77777777" w:rsidR="00E97ECD" w:rsidRDefault="009C3B16">
      <w:pPr>
        <w:ind w:firstLine="709"/>
        <w:jc w:val="both"/>
        <w:rPr>
          <w:szCs w:val="24"/>
          <w:lang w:eastAsia="lt-LT"/>
        </w:rPr>
      </w:pPr>
      <w:r>
        <w:rPr>
          <w:szCs w:val="24"/>
          <w:lang w:eastAsia="lt-LT"/>
        </w:rPr>
        <w:t>51.1. su skirta subsidija įsigytą Aprašo 24 punkte nurodytą įrangą ir (ar) įrenginius pareiškėjas įsipareigoja nuosavybės teise turėti ne trumpiau kaip 5 metus nuo subsidijos gavimo dienos ir be Agentūros sutikimo neparduoti ir neperleisti įrangos ir (ar) įrenginių kitam fiziniam ar juridiniam asmeniui. Pareiškėjui pažeidus šiame papunktyje nurodytą įsipareigojimą, Agentūra susigrąžina subsidiją proporcingai neišlaikytam 5 metų laikotarpiui;</w:t>
      </w:r>
    </w:p>
    <w:p w14:paraId="15DC92CE" w14:textId="77777777" w:rsidR="00E97ECD" w:rsidRDefault="009C3B16">
      <w:pPr>
        <w:ind w:firstLine="709"/>
        <w:jc w:val="both"/>
        <w:rPr>
          <w:szCs w:val="24"/>
          <w:lang w:eastAsia="lt-LT"/>
        </w:rPr>
      </w:pPr>
      <w:r>
        <w:rPr>
          <w:szCs w:val="24"/>
          <w:lang w:eastAsia="lt-LT"/>
        </w:rPr>
        <w:lastRenderedPageBreak/>
        <w:t>51.2. viešinti gautą paramą iš Modernizavimo fondo lėšų  pagal Tvarkos aprašo 37</w:t>
      </w:r>
      <w:r>
        <w:rPr>
          <w:szCs w:val="24"/>
          <w:vertAlign w:val="superscript"/>
          <w:lang w:eastAsia="lt-LT"/>
        </w:rPr>
        <w:t>1</w:t>
      </w:r>
      <w:r>
        <w:rPr>
          <w:szCs w:val="24"/>
          <w:lang w:eastAsia="lt-LT"/>
        </w:rPr>
        <w:t xml:space="preserve"> punkte nustatytus reikalavimus, taip pat informaciją apie gautą paramą iš Modernizavimo fondo lėšų teikti savo interneto svetainėse ne trumpiau kaip 5 metus nuo subsidijos gavimo dienos;</w:t>
      </w:r>
    </w:p>
    <w:p w14:paraId="49F8A407" w14:textId="77777777" w:rsidR="00E97ECD" w:rsidRDefault="009C3B16">
      <w:pPr>
        <w:ind w:firstLine="709"/>
        <w:jc w:val="both"/>
        <w:rPr>
          <w:szCs w:val="24"/>
          <w:lang w:eastAsia="lt-LT"/>
        </w:rPr>
      </w:pPr>
      <w:r>
        <w:rPr>
          <w:szCs w:val="24"/>
          <w:lang w:eastAsia="lt-LT"/>
        </w:rPr>
        <w:t>51.3. sudaryti sąlygas Agentūrai patikrinti paraiškoje ir prie jos pridedamuose dokumentuose pateiktus duomenis ir informaciją ir atlikti patikrą projekto įgyvendinimo vietoje, gauti papildomos informacijos apie projektą nuo paraiškos pateikimo dienos, taip pat audituoti, kontroliuoti, tikrinti, kaip yra laikomasi išlaidų tinkamumo gauti subsidiją sąlygų ir reikalavimų, kaip yra vykdomas projektas ir pareiškėjo pagrindinė ekonominė veikla po įsakymo dėl subsidijos skyrimo priėmimo dienos iki projekto įgyvendinimo kontrolės 5 metų laikotarpio pabaigos;</w:t>
      </w:r>
    </w:p>
    <w:p w14:paraId="62B98D69" w14:textId="77777777" w:rsidR="00E97ECD" w:rsidRDefault="009C3B16">
      <w:pPr>
        <w:ind w:firstLine="709"/>
        <w:jc w:val="both"/>
        <w:rPr>
          <w:szCs w:val="24"/>
          <w:lang w:eastAsia="lt-LT"/>
        </w:rPr>
      </w:pPr>
      <w:r>
        <w:rPr>
          <w:szCs w:val="24"/>
          <w:lang w:eastAsia="lt-LT"/>
        </w:rPr>
        <w:t>51.4. teikti Agentūrai informaciją ir duomenis, reikalingus statistikos tikslams, projekto įgyvendinimo stebėsenai, viešinimui bei reikalingiems vertinimams atlikti;</w:t>
      </w:r>
    </w:p>
    <w:p w14:paraId="0372F26E" w14:textId="77777777" w:rsidR="00E97ECD" w:rsidRDefault="009C3B16">
      <w:pPr>
        <w:ind w:firstLine="709"/>
        <w:jc w:val="both"/>
        <w:rPr>
          <w:szCs w:val="24"/>
          <w:lang w:eastAsia="lt-LT"/>
        </w:rPr>
      </w:pPr>
      <w:r>
        <w:rPr>
          <w:szCs w:val="24"/>
          <w:lang w:eastAsia="lt-LT"/>
        </w:rPr>
        <w:t>51.5. saugoti įsigyjant paraiškoje nurodytą įrangą ir (ar) įrenginius patirtų išlaidų ir jų apmokėjimo įrodymo dokumentus 10 metų nuo projekto įgyvendinimo pabaigos dienos;</w:t>
      </w:r>
    </w:p>
    <w:p w14:paraId="6BCB0E0C" w14:textId="77777777" w:rsidR="00E97ECD" w:rsidRDefault="009C3B16">
      <w:pPr>
        <w:ind w:firstLine="709"/>
        <w:jc w:val="both"/>
        <w:rPr>
          <w:color w:val="000000"/>
          <w:szCs w:val="24"/>
          <w:lang w:eastAsia="lt-LT"/>
        </w:rPr>
      </w:pPr>
      <w:r>
        <w:rPr>
          <w:szCs w:val="24"/>
          <w:lang w:eastAsia="lt-LT"/>
        </w:rPr>
        <w:t xml:space="preserve">51.6. ne vėliau kaip per 15 mėnesių nuo projekto įgyvendinimo laikotarpio pabaigos pateikti Agentūrai Audito ataskaitą dėl projekto 1 metų pasiektų energijos vartojimo efektyvumo ir ŠESD sutaupymo rezultatų. </w:t>
      </w:r>
      <w:r>
        <w:rPr>
          <w:color w:val="000000"/>
          <w:szCs w:val="24"/>
        </w:rPr>
        <w:t xml:space="preserve">Pareiškėjas Agentūrai privalo pateikti ŠESD kiekio stebėsenos ataskaitą, pagrįstą apskaitos prietaisų parodymais ir (ar) skaičiavimų rezultatais, praėjus 15 mėnesių po projekto įgyvendinimo laikotarpio pabaigos – už pirmus 12 mėnesių veiklos po projekto įgyvendinimo laikotarpio pabaigos. Pirmų metų išmetamų ŠESD kiekio stebėsenos ataskaitą turi patvirtinti nepriklausomi vertintojai (Nacionalinio akreditacijos biuro akredituota įstaiga ar kitos </w:t>
      </w:r>
      <w:r>
        <w:t xml:space="preserve">ES </w:t>
      </w:r>
      <w:r>
        <w:rPr>
          <w:color w:val="000000"/>
          <w:szCs w:val="24"/>
        </w:rPr>
        <w:t>atsakingosios institucijos akredituota įstaiga, turinti teisę tikrinti įrenginių išmetamų ŠESD kiekio stebėsenos ataskaitas). ŠESD sumažinimo stebėsenos laikotarpis pradedamas skaičiuoti nuo kito mėnesio pradžios po projekto galutinio mokėjimo prašymo patvirtinimo datos;</w:t>
      </w:r>
    </w:p>
    <w:p w14:paraId="67E6C304" w14:textId="77777777" w:rsidR="00E97ECD" w:rsidRDefault="009C3B16">
      <w:pPr>
        <w:tabs>
          <w:tab w:val="left" w:pos="1418"/>
        </w:tabs>
        <w:ind w:firstLine="720"/>
        <w:jc w:val="both"/>
        <w:rPr>
          <w:szCs w:val="24"/>
        </w:rPr>
      </w:pPr>
      <w:r>
        <w:rPr>
          <w:szCs w:val="24"/>
        </w:rPr>
        <w:t xml:space="preserve">51.7. įgyvendinant projektą ir 5 metus po projekto įgyvendinimo pabaigos laikytis </w:t>
      </w:r>
      <w:r>
        <w:rPr>
          <w:szCs w:val="24"/>
          <w:lang w:eastAsia="lt-LT"/>
        </w:rPr>
        <w:t xml:space="preserve">finansavimo </w:t>
      </w:r>
      <w:r>
        <w:rPr>
          <w:szCs w:val="24"/>
        </w:rPr>
        <w:t xml:space="preserve">sutartyje nustatytų subsidijos </w:t>
      </w:r>
      <w:r>
        <w:rPr>
          <w:szCs w:val="24"/>
          <w:lang w:eastAsia="lt-LT"/>
        </w:rPr>
        <w:t>skyrimo</w:t>
      </w:r>
      <w:r>
        <w:rPr>
          <w:szCs w:val="24"/>
        </w:rPr>
        <w:t xml:space="preserve"> sąlygų ir (ar) pasiekti </w:t>
      </w:r>
      <w:r>
        <w:rPr>
          <w:szCs w:val="24"/>
          <w:lang w:eastAsia="lt-LT"/>
        </w:rPr>
        <w:t xml:space="preserve">finansavimo </w:t>
      </w:r>
      <w:r>
        <w:rPr>
          <w:szCs w:val="24"/>
        </w:rPr>
        <w:t>sutartyje nustatytas projekto rodiklių reikšmes.</w:t>
      </w:r>
    </w:p>
    <w:p w14:paraId="1AD45695" w14:textId="77777777" w:rsidR="00E97ECD" w:rsidRDefault="00E97ECD">
      <w:pPr>
        <w:tabs>
          <w:tab w:val="left" w:pos="1418"/>
        </w:tabs>
        <w:ind w:firstLine="720"/>
        <w:jc w:val="both"/>
        <w:rPr>
          <w:szCs w:val="24"/>
        </w:rPr>
      </w:pPr>
    </w:p>
    <w:p w14:paraId="5F0A5BB5" w14:textId="77777777" w:rsidR="00E97ECD" w:rsidRDefault="009C3B16">
      <w:pPr>
        <w:jc w:val="center"/>
        <w:rPr>
          <w:b/>
          <w:bCs/>
          <w:caps/>
          <w:szCs w:val="24"/>
          <w:lang w:eastAsia="lt-LT"/>
        </w:rPr>
      </w:pPr>
      <w:r>
        <w:rPr>
          <w:b/>
          <w:bCs/>
          <w:caps/>
          <w:szCs w:val="24"/>
          <w:lang w:eastAsia="lt-LT"/>
        </w:rPr>
        <w:t>IX Skyrius</w:t>
      </w:r>
    </w:p>
    <w:p w14:paraId="2B6D16D5" w14:textId="77777777" w:rsidR="00E97ECD" w:rsidRDefault="009C3B16">
      <w:pPr>
        <w:jc w:val="center"/>
        <w:rPr>
          <w:szCs w:val="24"/>
          <w:lang w:eastAsia="lt-LT"/>
        </w:rPr>
      </w:pPr>
      <w:r>
        <w:rPr>
          <w:b/>
          <w:bCs/>
          <w:caps/>
          <w:szCs w:val="24"/>
          <w:lang w:eastAsia="lt-LT"/>
        </w:rPr>
        <w:t>PROJEKTŲ stebėsena ir ĮGYVENDINIMO Kontrolė</w:t>
      </w:r>
    </w:p>
    <w:p w14:paraId="1311A852" w14:textId="77777777" w:rsidR="00E97ECD" w:rsidRDefault="00E97ECD">
      <w:pPr>
        <w:ind w:firstLine="709"/>
        <w:jc w:val="both"/>
        <w:rPr>
          <w:szCs w:val="24"/>
          <w:lang w:eastAsia="lt-LT"/>
        </w:rPr>
      </w:pPr>
    </w:p>
    <w:p w14:paraId="27731B72" w14:textId="77777777" w:rsidR="00E97ECD" w:rsidRDefault="009C3B16">
      <w:pPr>
        <w:ind w:firstLine="709"/>
        <w:jc w:val="both"/>
        <w:rPr>
          <w:szCs w:val="24"/>
          <w:lang w:eastAsia="lt-LT"/>
        </w:rPr>
      </w:pPr>
      <w:r>
        <w:rPr>
          <w:szCs w:val="24"/>
          <w:lang w:eastAsia="lt-LT"/>
        </w:rPr>
        <w:t>52. Agentūra per 5 metų laikotarpį nuo subsidijos skyrimo dienos turi teisę bet kada atlikti patikras projekto įgyvendinimo vietoje ir prašyti pareiškėjo pateikti Audito, kuris atliekamas pagal Aprašo 51.6 papunkčio reikalavimus, ataskaitą ir su projekto veikla susijusią informaciją.</w:t>
      </w:r>
    </w:p>
    <w:p w14:paraId="05F0AD19" w14:textId="77777777" w:rsidR="00E97ECD" w:rsidRDefault="009C3B16">
      <w:pPr>
        <w:ind w:firstLine="709"/>
        <w:jc w:val="both"/>
        <w:rPr>
          <w:szCs w:val="24"/>
          <w:lang w:eastAsia="lt-LT"/>
        </w:rPr>
      </w:pPr>
      <w:r>
        <w:rPr>
          <w:szCs w:val="24"/>
          <w:lang w:eastAsia="lt-LT"/>
        </w:rPr>
        <w:t>53. Patikros projektų įgyvendinimo vietoje atliekamos vadovaujantis Agentūros nustatyta tvarka.</w:t>
      </w:r>
    </w:p>
    <w:p w14:paraId="7D2D52E6" w14:textId="77777777" w:rsidR="00E97ECD" w:rsidRDefault="009C3B16">
      <w:pPr>
        <w:ind w:firstLine="709"/>
        <w:jc w:val="both"/>
        <w:rPr>
          <w:szCs w:val="24"/>
          <w:lang w:eastAsia="lt-LT"/>
        </w:rPr>
      </w:pPr>
      <w:r>
        <w:rPr>
          <w:szCs w:val="24"/>
          <w:lang w:eastAsia="lt-LT"/>
        </w:rPr>
        <w:t>54. Agentūra gali kreiptis tarnybinės pagalbos į valstybės ir savivaldybių  institucijas, įstaigas ir įmones, disponuojančias su projektu susijusia informacija ar atliekančias pareiškėjo veiklos priežiūrą.</w:t>
      </w:r>
    </w:p>
    <w:p w14:paraId="4ED231F2" w14:textId="77777777" w:rsidR="00E97ECD" w:rsidRDefault="00E97ECD">
      <w:pPr>
        <w:ind w:firstLine="709"/>
        <w:jc w:val="both"/>
        <w:rPr>
          <w:szCs w:val="24"/>
          <w:lang w:eastAsia="lt-LT"/>
        </w:rPr>
      </w:pPr>
    </w:p>
    <w:p w14:paraId="70D2FC6F" w14:textId="77777777" w:rsidR="00E97ECD" w:rsidRDefault="009C3B16">
      <w:pPr>
        <w:widowControl w:val="0"/>
        <w:suppressAutoHyphens/>
        <w:jc w:val="center"/>
        <w:rPr>
          <w:b/>
          <w:szCs w:val="24"/>
        </w:rPr>
      </w:pPr>
      <w:r>
        <w:rPr>
          <w:b/>
          <w:szCs w:val="24"/>
        </w:rPr>
        <w:t>X SKYRIUS</w:t>
      </w:r>
    </w:p>
    <w:p w14:paraId="692B2143" w14:textId="77777777" w:rsidR="00E97ECD" w:rsidRDefault="009C3B16">
      <w:pPr>
        <w:widowControl w:val="0"/>
        <w:suppressAutoHyphens/>
        <w:jc w:val="center"/>
        <w:rPr>
          <w:b/>
          <w:szCs w:val="24"/>
        </w:rPr>
      </w:pPr>
      <w:r>
        <w:rPr>
          <w:b/>
          <w:szCs w:val="24"/>
        </w:rPr>
        <w:t>BAIGIAMOSIOS NUOSTATOS</w:t>
      </w:r>
    </w:p>
    <w:p w14:paraId="36A7F9C2" w14:textId="77777777" w:rsidR="00E97ECD" w:rsidRDefault="00E97ECD">
      <w:pPr>
        <w:widowControl w:val="0"/>
        <w:suppressAutoHyphens/>
        <w:ind w:firstLine="720"/>
        <w:jc w:val="both"/>
        <w:rPr>
          <w:szCs w:val="24"/>
        </w:rPr>
      </w:pPr>
    </w:p>
    <w:p w14:paraId="652548F6" w14:textId="77777777" w:rsidR="00E97ECD" w:rsidRDefault="009C3B16">
      <w:pPr>
        <w:widowControl w:val="0"/>
        <w:tabs>
          <w:tab w:val="left" w:pos="1134"/>
        </w:tabs>
        <w:suppressAutoHyphens/>
        <w:ind w:firstLine="709"/>
        <w:jc w:val="both"/>
        <w:rPr>
          <w:szCs w:val="24"/>
        </w:rPr>
      </w:pPr>
      <w:r>
        <w:rPr>
          <w:szCs w:val="24"/>
        </w:rPr>
        <w:t>55.</w:t>
      </w:r>
      <w:r>
        <w:rPr>
          <w:szCs w:val="24"/>
        </w:rPr>
        <w:tab/>
        <w:t>Subsidija gali būti neišmokama, sumažinama, taip pat visa subsidija ar jos dalis susigrąžinama šiais atvejais:</w:t>
      </w:r>
    </w:p>
    <w:p w14:paraId="626CFC20" w14:textId="77777777" w:rsidR="00E97ECD" w:rsidRDefault="009C3B16">
      <w:pPr>
        <w:widowControl w:val="0"/>
        <w:tabs>
          <w:tab w:val="left" w:pos="1276"/>
          <w:tab w:val="left" w:pos="1418"/>
        </w:tabs>
        <w:suppressAutoHyphens/>
        <w:ind w:firstLine="709"/>
        <w:jc w:val="both"/>
        <w:rPr>
          <w:szCs w:val="24"/>
        </w:rPr>
      </w:pPr>
      <w:r>
        <w:rPr>
          <w:szCs w:val="24"/>
        </w:rPr>
        <w:t>55.1.</w:t>
      </w:r>
      <w:r>
        <w:rPr>
          <w:szCs w:val="24"/>
        </w:rPr>
        <w:tab/>
        <w:t xml:space="preserve">kai pareiškėjas galutinai neatsiskaitė su įrangos ir (ar) įrenginių tiekėju ir nepateikė Agentūrai išlaidų apmokėjimo įrodymo dokumentų originalų arba jų kopijų, patvirtintų pareiškėjo vadovo ar jo įgalioto asmens parašu, ir per APVIS nepateikė dokumentų ir </w:t>
      </w:r>
      <w:r>
        <w:t xml:space="preserve">informacijos apie įvykdytus Aprašo 18.4 papunktyje nustatytus reikalavimus atitinkančius pirkimus, </w:t>
      </w:r>
      <w:r>
        <w:rPr>
          <w:szCs w:val="24"/>
        </w:rPr>
        <w:t>subsidija neišmokama;</w:t>
      </w:r>
    </w:p>
    <w:p w14:paraId="0A115402" w14:textId="77777777" w:rsidR="00E97ECD" w:rsidRDefault="009C3B16">
      <w:pPr>
        <w:widowControl w:val="0"/>
        <w:tabs>
          <w:tab w:val="left" w:pos="1276"/>
        </w:tabs>
        <w:suppressAutoHyphens/>
        <w:ind w:firstLine="709"/>
        <w:jc w:val="both"/>
        <w:rPr>
          <w:szCs w:val="24"/>
        </w:rPr>
      </w:pPr>
      <w:r>
        <w:rPr>
          <w:szCs w:val="24"/>
        </w:rPr>
        <w:t>55.2.</w:t>
      </w:r>
      <w:r>
        <w:rPr>
          <w:szCs w:val="24"/>
        </w:rPr>
        <w:tab/>
        <w:t>kai paaiškėja, kad pareiškėjui išmokėta subsidija ar jos dalis yra nepagrįsta dokumentais, nurodytais Aprašo 21 punkte, subsidija ar jos dalis susigrąžinama;</w:t>
      </w:r>
    </w:p>
    <w:p w14:paraId="55D09848" w14:textId="77777777" w:rsidR="00E97ECD" w:rsidRDefault="009C3B16">
      <w:pPr>
        <w:widowControl w:val="0"/>
        <w:tabs>
          <w:tab w:val="left" w:pos="1276"/>
        </w:tabs>
        <w:suppressAutoHyphens/>
        <w:ind w:firstLine="709"/>
        <w:jc w:val="both"/>
        <w:rPr>
          <w:szCs w:val="24"/>
        </w:rPr>
      </w:pPr>
      <w:r>
        <w:rPr>
          <w:szCs w:val="24"/>
        </w:rPr>
        <w:lastRenderedPageBreak/>
        <w:t>55.3.</w:t>
      </w:r>
      <w:r>
        <w:rPr>
          <w:szCs w:val="24"/>
        </w:rPr>
        <w:tab/>
        <w:t>kai pareiškėjo atsiskaitymai (ar jų dalis) su įrangos ir (ar) įrenginių tiekėjais vykdomi ne per finansų įstaigas, taikoma ne per finansų įstaigas apmokėtų išlaidų dydžio proporcinga subsidijos sumažinimo suma arba ši suma susigrąžinama;</w:t>
      </w:r>
    </w:p>
    <w:p w14:paraId="3E6EEDE7" w14:textId="77777777" w:rsidR="00E97ECD" w:rsidRDefault="009C3B16">
      <w:pPr>
        <w:widowControl w:val="0"/>
        <w:tabs>
          <w:tab w:val="left" w:pos="1418"/>
        </w:tabs>
        <w:suppressAutoHyphens/>
        <w:ind w:firstLine="709"/>
        <w:jc w:val="both"/>
        <w:rPr>
          <w:szCs w:val="24"/>
        </w:rPr>
      </w:pPr>
      <w:r>
        <w:rPr>
          <w:szCs w:val="24"/>
        </w:rPr>
        <w:t>55.4. kai pareiškėjas nesilaiko ar pažeidžia finansavimo sutartyje nustatytas subsidijos skyrimo sąlygas ir (ar) nepasiekia finansavimo sutartyje nustatytų projekto rodiklių reikšmių, susigrąžinama visa pareiškėjui skirta subsidija ar jos proporcinga dalis finansavimo sutartyje nustatyta tvarka;</w:t>
      </w:r>
    </w:p>
    <w:p w14:paraId="40A99866" w14:textId="77777777" w:rsidR="00E97ECD" w:rsidRDefault="009C3B16">
      <w:pPr>
        <w:widowControl w:val="0"/>
        <w:tabs>
          <w:tab w:val="left" w:pos="1418"/>
        </w:tabs>
        <w:suppressAutoHyphens/>
        <w:ind w:firstLine="709"/>
        <w:jc w:val="both"/>
        <w:rPr>
          <w:szCs w:val="24"/>
        </w:rPr>
      </w:pPr>
      <w:r>
        <w:rPr>
          <w:szCs w:val="24"/>
        </w:rPr>
        <w:t xml:space="preserve">55.5. kai pareiškėjas neįgyvendina projekto per </w:t>
      </w:r>
      <w:r>
        <w:rPr>
          <w:szCs w:val="24"/>
          <w:lang w:eastAsia="lt-LT"/>
        </w:rPr>
        <w:t xml:space="preserve">finansavimo </w:t>
      </w:r>
      <w:r>
        <w:rPr>
          <w:szCs w:val="24"/>
        </w:rPr>
        <w:t xml:space="preserve">sutartyje nustatytą terminą nuo </w:t>
      </w:r>
      <w:r>
        <w:rPr>
          <w:szCs w:val="24"/>
          <w:lang w:eastAsia="lt-LT"/>
        </w:rPr>
        <w:t xml:space="preserve">finansavimo </w:t>
      </w:r>
      <w:r>
        <w:rPr>
          <w:szCs w:val="24"/>
        </w:rPr>
        <w:t>sutarties sudarymo dienos, subsidijos suma turi būti mažinama 3 proc. už kiekvieną mėnesį po pirmųjų trijų mėnesių vėlavimo, o po šešto mėnesio vėlavimo skirtos subsidijos sumos mažinimas didėja iki 5 proc. per mėnesį, nebent vėlavimą lėmė nuo pareiškėjo nepriklausantys veiksniai, kurių pagrįstai nebuvo galima numatyti ar paveikti;</w:t>
      </w:r>
    </w:p>
    <w:p w14:paraId="454866F5" w14:textId="77777777" w:rsidR="00E97ECD" w:rsidRDefault="009C3B16">
      <w:pPr>
        <w:widowControl w:val="0"/>
        <w:tabs>
          <w:tab w:val="left" w:pos="1418"/>
        </w:tabs>
        <w:suppressAutoHyphens/>
        <w:ind w:firstLine="709"/>
        <w:jc w:val="both"/>
        <w:rPr>
          <w:szCs w:val="24"/>
        </w:rPr>
      </w:pPr>
      <w:r>
        <w:rPr>
          <w:szCs w:val="24"/>
        </w:rPr>
        <w:t>55.6. paaiškėjus, kad pareiškėjui buvo suteikta neteisėta ir (arba) nesuderinama valstybės pagalba, vadovaujantis Lietuvos Respublikos konkurencijos įstatymo 55</w:t>
      </w:r>
      <w:r>
        <w:rPr>
          <w:iCs/>
          <w:szCs w:val="24"/>
          <w:vertAlign w:val="superscript"/>
        </w:rPr>
        <w:t>1</w:t>
      </w:r>
      <w:r>
        <w:rPr>
          <w:szCs w:val="24"/>
          <w:vertAlign w:val="superscript"/>
        </w:rPr>
        <w:t xml:space="preserve"> </w:t>
      </w:r>
      <w:r>
        <w:rPr>
          <w:szCs w:val="24"/>
        </w:rPr>
        <w:t>straipsnio nuostatomis, pagalbos gavėjas privalo jam išmokėtą pagalbos sumą sugrąžinti savanoriškai arba ši suma išieškoma ne ginčo tvarka.</w:t>
      </w:r>
    </w:p>
    <w:p w14:paraId="05A2A00C" w14:textId="77777777" w:rsidR="00E97ECD" w:rsidRDefault="009C3B16">
      <w:pPr>
        <w:widowControl w:val="0"/>
        <w:tabs>
          <w:tab w:val="left" w:pos="1418"/>
        </w:tabs>
        <w:suppressAutoHyphens/>
        <w:ind w:firstLine="709"/>
        <w:jc w:val="both"/>
        <w:rPr>
          <w:szCs w:val="24"/>
        </w:rPr>
      </w:pPr>
      <w:r>
        <w:rPr>
          <w:szCs w:val="24"/>
          <w:lang w:eastAsia="lt-LT"/>
        </w:rPr>
        <w:t>56. Neteisingai apskaičiuotą ir pareiškėjui pervestą subsidiją ar jos dalį, avansinį mokėjimą, tarpinį mokėjimą ir galutinį mokėjimą pareiškėjas privalo grąžinti Agentūrai per 10 darbo dienų nuo Agentūros pareikalavimo dienos.</w:t>
      </w:r>
    </w:p>
    <w:p w14:paraId="4AE29412" w14:textId="77777777" w:rsidR="00E97ECD" w:rsidRDefault="009C3B16">
      <w:pPr>
        <w:widowControl w:val="0"/>
        <w:tabs>
          <w:tab w:val="left" w:pos="1134"/>
        </w:tabs>
        <w:suppressAutoHyphens/>
        <w:ind w:firstLine="709"/>
        <w:jc w:val="both"/>
        <w:rPr>
          <w:szCs w:val="24"/>
        </w:rPr>
      </w:pPr>
      <w:r>
        <w:rPr>
          <w:szCs w:val="24"/>
        </w:rPr>
        <w:t>57.</w:t>
      </w:r>
      <w:r>
        <w:rPr>
          <w:szCs w:val="24"/>
        </w:rPr>
        <w:tab/>
        <w:t>Pažeidimai dėl Aprašo 51 punkte nustatytų įsipareigojimų nevykdymo nustatomi, sprendimai dėl Aprašo 55 punkte nurodytų subsidijos teikimo nutraukimo, sumažinimo ir susigrąžinimo priimami ir grąžintinos lėšos administruojamos Aprašo ir Agentūros nustatyta tvarka.</w:t>
      </w:r>
    </w:p>
    <w:p w14:paraId="71575AB7" w14:textId="77777777" w:rsidR="00E97ECD" w:rsidRDefault="009C3B16">
      <w:pPr>
        <w:widowControl w:val="0"/>
        <w:tabs>
          <w:tab w:val="left" w:pos="1134"/>
        </w:tabs>
        <w:suppressAutoHyphens/>
        <w:ind w:firstLine="709"/>
        <w:jc w:val="both"/>
        <w:rPr>
          <w:szCs w:val="24"/>
        </w:rPr>
      </w:pPr>
      <w:r>
        <w:rPr>
          <w:szCs w:val="24"/>
        </w:rPr>
        <w:t>58.</w:t>
      </w:r>
      <w:r>
        <w:rPr>
          <w:szCs w:val="24"/>
        </w:rPr>
        <w:tab/>
        <w:t>Už pateiktų duomenų teisingumą atsako juos pateikęs pareiškėjas.</w:t>
      </w:r>
    </w:p>
    <w:p w14:paraId="3F401910" w14:textId="77777777" w:rsidR="00E97ECD" w:rsidRDefault="009C3B16">
      <w:pPr>
        <w:widowControl w:val="0"/>
        <w:tabs>
          <w:tab w:val="left" w:pos="1134"/>
        </w:tabs>
        <w:suppressAutoHyphens/>
        <w:ind w:firstLine="709"/>
        <w:jc w:val="both"/>
        <w:rPr>
          <w:szCs w:val="24"/>
        </w:rPr>
      </w:pPr>
      <w:r>
        <w:rPr>
          <w:szCs w:val="24"/>
        </w:rPr>
        <w:t>59.</w:t>
      </w:r>
      <w:r>
        <w:rPr>
          <w:szCs w:val="24"/>
        </w:rPr>
        <w:tab/>
        <w:t>Už paraiškų priėmimą, registravimą, vertinimą, kontrolę ir skundų nagrinėjimą atsako Agentūra.</w:t>
      </w:r>
    </w:p>
    <w:p w14:paraId="190E5AF3" w14:textId="77777777" w:rsidR="00E97ECD" w:rsidRDefault="009C3B16">
      <w:pPr>
        <w:widowControl w:val="0"/>
        <w:tabs>
          <w:tab w:val="left" w:pos="1134"/>
        </w:tabs>
        <w:suppressAutoHyphens/>
        <w:ind w:firstLine="709"/>
        <w:jc w:val="both"/>
        <w:rPr>
          <w:szCs w:val="24"/>
        </w:rPr>
      </w:pPr>
      <w:r>
        <w:rPr>
          <w:szCs w:val="24"/>
        </w:rPr>
        <w:t>60. Agentūra projektų stebėsenos ir įgyvendinimo kontrolės 5 metų laikotarpiu iki kiekvienų metų sausio 20 d. pateikia Ekonomikos ir inovacijų ministerijai, Lietuvos Respublikos aplinkos ministerijai ir Lietuvos Respublikos energetikos ministerijai informaciją apie įgyvendinant projektus pasiektus energijos vartojimo ir ŠESD emisijos sumažinimo rodiklius, taip pat, vadovaudamasi Tvarkos aprašo 20</w:t>
      </w:r>
      <w:r>
        <w:rPr>
          <w:szCs w:val="24"/>
          <w:vertAlign w:val="superscript"/>
        </w:rPr>
        <w:t>1</w:t>
      </w:r>
      <w:r>
        <w:rPr>
          <w:szCs w:val="24"/>
        </w:rPr>
        <w:t xml:space="preserve"> punkte nustatyta tvarka ir terminais, Aplinkos projektų valdymo agentūra užtikrina, kad kas dvejus metus būtų atliekamas Modernizavimo fondo lėšų, kurias išmokėjo investicijų projektų vykdytojams ir (ar) investicijų schemų vykdytojams, panaudojimo auditas. Parengta audito ataskaita per 20 kalendorinių dienų teikiama Europos Komisijai ir EIB.</w:t>
      </w:r>
    </w:p>
    <w:p w14:paraId="56C3D17A" w14:textId="77777777" w:rsidR="00E97ECD" w:rsidRDefault="009C3B16">
      <w:pPr>
        <w:widowControl w:val="0"/>
        <w:tabs>
          <w:tab w:val="left" w:pos="1134"/>
        </w:tabs>
        <w:suppressAutoHyphens/>
        <w:ind w:firstLine="709"/>
        <w:jc w:val="both"/>
        <w:rPr>
          <w:szCs w:val="24"/>
        </w:rPr>
      </w:pPr>
      <w:r>
        <w:rPr>
          <w:szCs w:val="24"/>
        </w:rPr>
        <w:t>61. Agentūra duomenis apie skirtą subsidiją į Suteiktos valstybės pagalbos ir nereikšmingos pagalbos (</w:t>
      </w:r>
      <w:r>
        <w:rPr>
          <w:i/>
          <w:iCs/>
          <w:szCs w:val="24"/>
        </w:rPr>
        <w:t xml:space="preserve">de </w:t>
      </w:r>
      <w:proofErr w:type="spellStart"/>
      <w:r>
        <w:rPr>
          <w:i/>
          <w:iCs/>
          <w:szCs w:val="24"/>
        </w:rPr>
        <w:t>minimis</w:t>
      </w:r>
      <w:proofErr w:type="spellEnd"/>
      <w:r>
        <w:rPr>
          <w:szCs w:val="24"/>
        </w:rPr>
        <w:t xml:space="preserve">) registrą pateikia per </w:t>
      </w:r>
      <w:r>
        <w:t>Suteiktos valstybės pagalbos ir nereikšmingos (</w:t>
      </w:r>
      <w:r>
        <w:rPr>
          <w:i/>
          <w:iCs/>
        </w:rPr>
        <w:t xml:space="preserve">de </w:t>
      </w:r>
      <w:proofErr w:type="spellStart"/>
      <w:r>
        <w:rPr>
          <w:i/>
          <w:iCs/>
        </w:rPr>
        <w:t>minimis</w:t>
      </w:r>
      <w:proofErr w:type="spellEnd"/>
      <w:r>
        <w:t>) pagalbos registro nuostatų, patvirtintų Lietuvos Respublikos Vyriausybės 2005 m. sausio 19 d. nutarimu Nr. 35 „Dėl Suteiktos valstybės pagalbos ir nereikšmingos (</w:t>
      </w:r>
      <w:r>
        <w:rPr>
          <w:i/>
          <w:iCs/>
        </w:rPr>
        <w:t xml:space="preserve">de </w:t>
      </w:r>
      <w:proofErr w:type="spellStart"/>
      <w:r>
        <w:rPr>
          <w:i/>
          <w:iCs/>
        </w:rPr>
        <w:t>minimis</w:t>
      </w:r>
      <w:proofErr w:type="spellEnd"/>
      <w:r>
        <w:t>) pagalbos registro nuostatų patvirtinimo“,</w:t>
      </w:r>
      <w:r>
        <w:rPr>
          <w:szCs w:val="24"/>
        </w:rPr>
        <w:t xml:space="preserve"> 17 punkte nurodytą terminą.</w:t>
      </w:r>
    </w:p>
    <w:p w14:paraId="31480DD0" w14:textId="77777777" w:rsidR="00E97ECD" w:rsidRDefault="009C3B16">
      <w:pPr>
        <w:widowControl w:val="0"/>
        <w:tabs>
          <w:tab w:val="left" w:pos="1134"/>
        </w:tabs>
        <w:suppressAutoHyphens/>
        <w:ind w:firstLine="709"/>
        <w:jc w:val="both"/>
        <w:rPr>
          <w:szCs w:val="24"/>
        </w:rPr>
      </w:pPr>
      <w:r>
        <w:rPr>
          <w:szCs w:val="24"/>
        </w:rPr>
        <w:t>62. Ekonomikos ir inovacijų ministerija</w:t>
      </w:r>
      <w:r>
        <w:rPr>
          <w:szCs w:val="24"/>
          <w:lang w:eastAsia="lt-LT"/>
        </w:rPr>
        <w:t xml:space="preserve"> informaciją apie skirtą subsidiją, viršijančią </w:t>
      </w:r>
      <w:r>
        <w:rPr>
          <w:rFonts w:eastAsia="Calibri"/>
          <w:szCs w:val="24"/>
        </w:rPr>
        <w:t xml:space="preserve">Reglamento </w:t>
      </w:r>
      <w:hyperlink r:id="rId34" w:tgtFrame="_blank" w:history="1">
        <w:r>
          <w:rPr>
            <w:rFonts w:eastAsia="Calibri"/>
            <w:color w:val="0000FF" w:themeColor="hyperlink"/>
            <w:szCs w:val="24"/>
            <w:u w:val="single"/>
          </w:rPr>
          <w:t>(ES) Nr. 651/2014</w:t>
        </w:r>
      </w:hyperlink>
      <w:r>
        <w:rPr>
          <w:szCs w:val="24"/>
        </w:rPr>
        <w:t xml:space="preserve"> </w:t>
      </w:r>
      <w:r>
        <w:t>9 straipsnio 1 dalies c punkte nustatytas ribas,</w:t>
      </w:r>
      <w:r>
        <w:rPr>
          <w:szCs w:val="24"/>
          <w:lang w:eastAsia="lt-LT"/>
        </w:rPr>
        <w:t xml:space="preserve"> turi pateikti </w:t>
      </w:r>
      <w:r>
        <w:rPr>
          <w:szCs w:val="24"/>
        </w:rPr>
        <w:t xml:space="preserve">Europos Komisijos valstybės pagalbos skaidrumo viešos paieškos svetainėje https://webgate.ec.europa.eu/competition/transparency/ ne vėliau kaip per 6 mėnesius nuo subsidijos </w:t>
      </w:r>
      <w:r>
        <w:rPr>
          <w:szCs w:val="24"/>
          <w:lang w:eastAsia="lt-LT"/>
        </w:rPr>
        <w:t>skyrimo</w:t>
      </w:r>
      <w:r>
        <w:rPr>
          <w:szCs w:val="24"/>
        </w:rPr>
        <w:t xml:space="preserve"> dienos, remdamasi Agentūros pateikta informacija.</w:t>
      </w:r>
    </w:p>
    <w:p w14:paraId="3446ABE5" w14:textId="77777777" w:rsidR="00E97ECD" w:rsidRDefault="009C3B16">
      <w:pPr>
        <w:ind w:firstLine="720"/>
        <w:jc w:val="both"/>
        <w:rPr>
          <w:szCs w:val="24"/>
          <w:lang w:eastAsia="lt-LT"/>
        </w:rPr>
      </w:pPr>
      <w:r>
        <w:rPr>
          <w:szCs w:val="24"/>
        </w:rPr>
        <w:t xml:space="preserve">63. </w:t>
      </w:r>
      <w:r>
        <w:rPr>
          <w:szCs w:val="24"/>
          <w:lang w:eastAsia="lt-LT"/>
        </w:rPr>
        <w:t xml:space="preserve">Subsidija, kurios tinkamas finansuoti išlaidas galima nustatyti ir kuriai pagal </w:t>
      </w:r>
      <w:r>
        <w:rPr>
          <w:rFonts w:eastAsia="Calibri"/>
          <w:szCs w:val="24"/>
        </w:rPr>
        <w:t xml:space="preserve">Reglamentą </w:t>
      </w:r>
      <w:hyperlink r:id="rId35" w:tgtFrame="_blank" w:history="1">
        <w:r>
          <w:rPr>
            <w:rFonts w:eastAsia="Calibri"/>
            <w:color w:val="0000FF" w:themeColor="hyperlink"/>
            <w:szCs w:val="24"/>
            <w:u w:val="single"/>
          </w:rPr>
          <w:t>(ES) Nr. 651/2014</w:t>
        </w:r>
      </w:hyperlink>
      <w:r>
        <w:rPr>
          <w:szCs w:val="24"/>
          <w:lang w:eastAsia="lt-LT"/>
        </w:rPr>
        <w:t xml:space="preserve"> taikoma išimtis, gali būti sumuojama su:</w:t>
      </w:r>
    </w:p>
    <w:p w14:paraId="163D4709" w14:textId="77777777" w:rsidR="00E97ECD" w:rsidRDefault="009C3B16">
      <w:pPr>
        <w:ind w:firstLine="720"/>
        <w:jc w:val="both"/>
        <w:rPr>
          <w:szCs w:val="24"/>
          <w:lang w:eastAsia="lt-LT"/>
        </w:rPr>
      </w:pPr>
      <w:r>
        <w:rPr>
          <w:szCs w:val="24"/>
          <w:lang w:eastAsia="lt-LT"/>
        </w:rPr>
        <w:t>63.1. bet kokia kita valstybės pagalba, jei projektai yra susiję su skirtingomis tinkamomis finansuoti išlaidomis, kurias galima nustatyti;</w:t>
      </w:r>
    </w:p>
    <w:p w14:paraId="47DAEBC0" w14:textId="77777777" w:rsidR="00E97ECD" w:rsidRDefault="009C3B16">
      <w:pPr>
        <w:widowControl w:val="0"/>
        <w:tabs>
          <w:tab w:val="left" w:pos="1134"/>
        </w:tabs>
        <w:suppressAutoHyphens/>
        <w:ind w:firstLine="709"/>
        <w:jc w:val="both"/>
        <w:rPr>
          <w:szCs w:val="24"/>
          <w:lang w:eastAsia="lt-LT"/>
        </w:rPr>
      </w:pPr>
      <w:r>
        <w:rPr>
          <w:szCs w:val="24"/>
          <w:lang w:eastAsia="lt-LT"/>
        </w:rPr>
        <w:t xml:space="preserve">63.2. </w:t>
      </w:r>
      <w:r>
        <w:t xml:space="preserve">bet kokia kita valstybės pagalba, susijusia su tomis pačiomis tinkamomis finansuoti išlaidomis, kurios iš dalies arba visiškai sutampa, jeigu, taip susumavus, neviršijamas didžiausias valstybės pagalbos intensyvumas, nustatytas Reglamento </w:t>
      </w:r>
      <w:hyperlink r:id="rId36" w:tgtFrame="_blank" w:history="1">
        <w:r>
          <w:rPr>
            <w:color w:val="0000FF" w:themeColor="hyperlink"/>
            <w:u w:val="single"/>
          </w:rPr>
          <w:t>(ES) Nr. 651/2014</w:t>
        </w:r>
      </w:hyperlink>
      <w:r>
        <w:t xml:space="preserve"> 38 straipsnio 4 dalyje</w:t>
      </w:r>
      <w:r>
        <w:rPr>
          <w:szCs w:val="24"/>
          <w:lang w:eastAsia="lt-LT"/>
        </w:rPr>
        <w:t>.</w:t>
      </w:r>
    </w:p>
    <w:p w14:paraId="34930988" w14:textId="77777777" w:rsidR="00E97ECD" w:rsidRDefault="009C3B16">
      <w:pPr>
        <w:widowControl w:val="0"/>
        <w:tabs>
          <w:tab w:val="left" w:pos="1134"/>
        </w:tabs>
        <w:suppressAutoHyphens/>
        <w:ind w:firstLine="709"/>
        <w:jc w:val="both"/>
        <w:rPr>
          <w:szCs w:val="24"/>
          <w:lang w:eastAsia="lt-LT"/>
        </w:rPr>
      </w:pPr>
      <w:r>
        <w:lastRenderedPageBreak/>
        <w:t xml:space="preserve">64. Valstybės pagalba, kuriai pagal Reglamentą </w:t>
      </w:r>
      <w:hyperlink r:id="rId37" w:tgtFrame="_blank" w:history="1">
        <w:r>
          <w:rPr>
            <w:color w:val="0000FF" w:themeColor="hyperlink"/>
            <w:u w:val="single"/>
          </w:rPr>
          <w:t>(ES) Nr. 651/2014</w:t>
        </w:r>
      </w:hyperlink>
      <w:r>
        <w:t xml:space="preserve"> taikoma išimtis, nesumuojama su jokia </w:t>
      </w:r>
      <w:r>
        <w:rPr>
          <w:i/>
          <w:iCs/>
        </w:rPr>
        <w:t xml:space="preserve">de </w:t>
      </w:r>
      <w:proofErr w:type="spellStart"/>
      <w:r>
        <w:rPr>
          <w:i/>
          <w:iCs/>
        </w:rPr>
        <w:t>minimis</w:t>
      </w:r>
      <w:proofErr w:type="spellEnd"/>
      <w:r>
        <w:t xml:space="preserve"> pagalba, susijusia su tomis pačiomis tinkamomis finansuoti išlaidomis, jei susumavus būtų viršytas pagalbos intensyvumas, kaip nustatyta Reglamento </w:t>
      </w:r>
      <w:hyperlink r:id="rId38" w:tgtFrame="_blank" w:history="1">
        <w:r>
          <w:rPr>
            <w:color w:val="0000FF" w:themeColor="hyperlink"/>
            <w:u w:val="single"/>
          </w:rPr>
          <w:t>(ES) Nr. 651/2014</w:t>
        </w:r>
      </w:hyperlink>
      <w:r>
        <w:t xml:space="preserve"> 8 straipsnio 5 dalyje.</w:t>
      </w:r>
    </w:p>
    <w:p w14:paraId="07E165A6" w14:textId="77777777" w:rsidR="00E97ECD" w:rsidRDefault="009C3B16">
      <w:pPr>
        <w:widowControl w:val="0"/>
        <w:tabs>
          <w:tab w:val="left" w:pos="1134"/>
        </w:tabs>
        <w:suppressAutoHyphens/>
        <w:ind w:firstLine="709"/>
        <w:jc w:val="both"/>
        <w:rPr>
          <w:szCs w:val="24"/>
        </w:rPr>
      </w:pPr>
      <w:r>
        <w:rPr>
          <w:szCs w:val="24"/>
          <w:lang w:eastAsia="lt-LT"/>
        </w:rPr>
        <w:t xml:space="preserve">65. </w:t>
      </w:r>
      <w:r>
        <w:rPr>
          <w:rFonts w:eastAsia="Calibri"/>
          <w:szCs w:val="24"/>
        </w:rPr>
        <w:t xml:space="preserve">Visi su projekto įgyvendinimu susiję dokumentai turi būti saugomi Reglamento </w:t>
      </w:r>
      <w:hyperlink r:id="rId39" w:tgtFrame="_blank" w:history="1">
        <w:r>
          <w:rPr>
            <w:rFonts w:eastAsia="Calibri"/>
            <w:color w:val="0000FF" w:themeColor="hyperlink"/>
            <w:szCs w:val="24"/>
            <w:u w:val="single"/>
          </w:rPr>
          <w:t>(ES) Nr. 651/2014</w:t>
        </w:r>
      </w:hyperlink>
      <w:r>
        <w:rPr>
          <w:rFonts w:eastAsia="Calibri"/>
          <w:szCs w:val="24"/>
        </w:rPr>
        <w:t xml:space="preserve"> 12 straipsnio 1 dalyje nustatytą terminą.</w:t>
      </w:r>
    </w:p>
    <w:p w14:paraId="6D055078" w14:textId="77777777" w:rsidR="00E97ECD" w:rsidRDefault="009C3B16">
      <w:pPr>
        <w:widowControl w:val="0"/>
        <w:tabs>
          <w:tab w:val="left" w:pos="1134"/>
        </w:tabs>
        <w:suppressAutoHyphens/>
        <w:ind w:firstLine="709"/>
        <w:jc w:val="both"/>
        <w:rPr>
          <w:szCs w:val="24"/>
        </w:rPr>
      </w:pPr>
      <w:r>
        <w:rPr>
          <w:szCs w:val="24"/>
        </w:rPr>
        <w:t xml:space="preserve">66. Pareiškėjų asmens duomenys, pateikti pagal Aprašo 21.1 ir 21.3–21.10 papunkčių reikalavimus, yra tvarkomi vadovaujantis 2016 m. balandžio 27 d. Europos Parlamento ir Tarybos reglamentu </w:t>
      </w:r>
      <w:hyperlink r:id="rId40"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41" w:tgtFrame="_blank" w:history="1">
        <w:r>
          <w:rPr>
            <w:color w:val="0000FF" w:themeColor="hyperlink"/>
            <w:szCs w:val="24"/>
            <w:u w:val="single"/>
          </w:rPr>
          <w:t>95/46/EB</w:t>
        </w:r>
      </w:hyperlink>
      <w:r>
        <w:rPr>
          <w:szCs w:val="24"/>
        </w:rPr>
        <w:t xml:space="preserve"> (Bendrasis duomenų apsaugos reglamentas). Asmens duomenys, kaip jie suprantami pagal Reglamentą </w:t>
      </w:r>
      <w:hyperlink r:id="rId42" w:tgtFrame="_blank" w:history="1">
        <w:r>
          <w:rPr>
            <w:color w:val="0000FF" w:themeColor="hyperlink"/>
            <w:szCs w:val="24"/>
            <w:u w:val="single"/>
          </w:rPr>
          <w:t>(ES) 2016/679</w:t>
        </w:r>
      </w:hyperlink>
      <w:r>
        <w:rPr>
          <w:szCs w:val="24"/>
        </w:rPr>
        <w:t xml:space="preserve">, nebus viešinami. Asmens duomenų tvarkymo tikslas – apskaičiuoti ir išmokėti subsidiją (asmens duomenų tvarkymo teisinis pagrindas – Reglamento </w:t>
      </w:r>
      <w:hyperlink r:id="rId43" w:tgtFrame="_blank" w:history="1">
        <w:r>
          <w:rPr>
            <w:color w:val="0000FF" w:themeColor="hyperlink"/>
            <w:szCs w:val="24"/>
            <w:u w:val="single"/>
          </w:rPr>
          <w:t>(ES) 2016/679</w:t>
        </w:r>
      </w:hyperlink>
      <w:r>
        <w:rPr>
          <w:szCs w:val="24"/>
        </w:rPr>
        <w:t xml:space="preserve"> 6 straipsnio 1 dalies c punktas). Asmens duomenys tvarkomi ir saugomi 10 metų nuo paskutinio dokumento pagal Aprašą gavimo datos. Tais atvejais, kai priimamas sprendimas atmesti paraišką, duomenys saugomi 1 metus nuo priimto sprendimo atmesti paraišką priėmimo dienos. Duomenų subjektų teisės įgyvendinamos duomenų valdytojo, į kurį kreipiamasi dėl duomenų subjekto teisių įgyvendinimo, nustatyta tvarka.</w:t>
      </w:r>
    </w:p>
    <w:p w14:paraId="7FECEA26" w14:textId="77777777" w:rsidR="00E97ECD" w:rsidRDefault="00E97ECD">
      <w:pPr>
        <w:widowControl w:val="0"/>
        <w:suppressAutoHyphens/>
        <w:ind w:firstLine="720"/>
        <w:jc w:val="center"/>
        <w:rPr>
          <w:szCs w:val="24"/>
        </w:rPr>
      </w:pPr>
    </w:p>
    <w:p w14:paraId="3EDFBD00" w14:textId="77777777" w:rsidR="00E97ECD" w:rsidRPr="009C3B16" w:rsidRDefault="009C3B16" w:rsidP="009C3B16">
      <w:pPr>
        <w:widowControl w:val="0"/>
        <w:suppressAutoHyphens/>
        <w:jc w:val="center"/>
        <w:rPr>
          <w:szCs w:val="24"/>
        </w:rPr>
      </w:pPr>
      <w:r>
        <w:rPr>
          <w:szCs w:val="24"/>
        </w:rPr>
        <w:t>_______________________</w:t>
      </w:r>
    </w:p>
    <w:p w14:paraId="286272F5" w14:textId="77777777" w:rsidR="009C3B16" w:rsidRDefault="009C3B16">
      <w:pPr>
        <w:ind w:left="5040"/>
        <w:sectPr w:rsidR="009C3B16">
          <w:headerReference w:type="even" r:id="rId44"/>
          <w:headerReference w:type="default" r:id="rId45"/>
          <w:footerReference w:type="even" r:id="rId46"/>
          <w:footerReference w:type="default" r:id="rId47"/>
          <w:headerReference w:type="first" r:id="rId48"/>
          <w:footerReference w:type="first" r:id="rId49"/>
          <w:pgSz w:w="11906" w:h="16838"/>
          <w:pgMar w:top="1134" w:right="851" w:bottom="1134" w:left="1701" w:header="709" w:footer="709" w:gutter="0"/>
          <w:pgNumType w:start="1"/>
          <w:cols w:space="708"/>
          <w:titlePg/>
          <w:docGrid w:linePitch="360"/>
        </w:sectPr>
      </w:pPr>
    </w:p>
    <w:p w14:paraId="63E0DF31" w14:textId="77777777" w:rsidR="00E97ECD" w:rsidRDefault="009C3B16">
      <w:pPr>
        <w:ind w:left="5040"/>
        <w:rPr>
          <w:szCs w:val="24"/>
        </w:rPr>
      </w:pPr>
      <w:r>
        <w:rPr>
          <w:szCs w:val="24"/>
        </w:rPr>
        <w:lastRenderedPageBreak/>
        <w:t xml:space="preserve">2022–2030 metų ekonomikos transformacijos ir konkurencingumo plėtros programos pažangos priemonės </w:t>
      </w:r>
    </w:p>
    <w:p w14:paraId="44DF51DD" w14:textId="77777777" w:rsidR="00E97ECD" w:rsidRDefault="009C3B16">
      <w:pPr>
        <w:ind w:left="5040"/>
        <w:rPr>
          <w:szCs w:val="24"/>
        </w:rPr>
      </w:pPr>
      <w:r>
        <w:rPr>
          <w:szCs w:val="24"/>
        </w:rPr>
        <w:t xml:space="preserve">Nr. 05-001-01-04-02 „Skatinti įmones pereiti link neutralios klimatui ekonomikos“ veiklos „Pramonės </w:t>
      </w:r>
      <w:proofErr w:type="spellStart"/>
      <w:r>
        <w:rPr>
          <w:szCs w:val="24"/>
        </w:rPr>
        <w:t>dekarbonizacija</w:t>
      </w:r>
      <w:proofErr w:type="spellEnd"/>
      <w:r>
        <w:rPr>
          <w:szCs w:val="24"/>
        </w:rPr>
        <w:t>“</w:t>
      </w:r>
      <w:r>
        <w:t xml:space="preserve"> investicijų schemos </w:t>
      </w:r>
      <w:r>
        <w:rPr>
          <w:szCs w:val="24"/>
        </w:rPr>
        <w:t xml:space="preserve">finansavimo sąlygų aprašo </w:t>
      </w:r>
    </w:p>
    <w:p w14:paraId="465456D0" w14:textId="77777777" w:rsidR="00E97ECD" w:rsidRDefault="009C3B16">
      <w:pPr>
        <w:ind w:left="5040"/>
        <w:rPr>
          <w:szCs w:val="24"/>
        </w:rPr>
      </w:pPr>
      <w:r>
        <w:rPr>
          <w:szCs w:val="24"/>
        </w:rPr>
        <w:t>1 priedas</w:t>
      </w:r>
    </w:p>
    <w:p w14:paraId="2C934700" w14:textId="77777777" w:rsidR="00E97ECD" w:rsidRDefault="00E97ECD">
      <w:pPr>
        <w:ind w:firstLine="2126"/>
        <w:rPr>
          <w:szCs w:val="24"/>
          <w:lang w:eastAsia="lt-LT"/>
        </w:rPr>
      </w:pPr>
    </w:p>
    <w:p w14:paraId="291791E2" w14:textId="77777777" w:rsidR="00E97ECD" w:rsidRDefault="009C3B16">
      <w:pPr>
        <w:jc w:val="center"/>
        <w:rPr>
          <w:b/>
          <w:szCs w:val="24"/>
        </w:rPr>
      </w:pPr>
      <w:r>
        <w:rPr>
          <w:b/>
          <w:caps/>
          <w:szCs w:val="24"/>
        </w:rPr>
        <w:t>(</w:t>
      </w:r>
      <w:r>
        <w:rPr>
          <w:b/>
          <w:szCs w:val="24"/>
        </w:rPr>
        <w:t>Informacijos, reikalingos projekto atitikčiai projektų atrankos kriterijams ir išlaidų tinkamumui įvertinti, pateikimo lentelės forma)</w:t>
      </w:r>
    </w:p>
    <w:p w14:paraId="08445E80" w14:textId="77777777" w:rsidR="00E97ECD" w:rsidRDefault="00E97ECD">
      <w:pPr>
        <w:ind w:left="7088"/>
        <w:jc w:val="center"/>
        <w:rPr>
          <w:szCs w:val="24"/>
          <w:lang w:eastAsia="lt-LT"/>
        </w:rPr>
      </w:pPr>
    </w:p>
    <w:p w14:paraId="41EA0E58" w14:textId="77777777" w:rsidR="00E97ECD" w:rsidRDefault="009C3B16">
      <w:pPr>
        <w:jc w:val="center"/>
        <w:rPr>
          <w:b/>
          <w:caps/>
          <w:szCs w:val="24"/>
          <w:lang w:eastAsia="lt-LT"/>
        </w:rPr>
      </w:pPr>
      <w:r>
        <w:rPr>
          <w:b/>
          <w:caps/>
          <w:szCs w:val="24"/>
          <w:lang w:eastAsia="lt-LT"/>
        </w:rPr>
        <w:t>INFORMACIJOS, reikalingos projekto atitikČIAI projektų atrankos kriterijams ir išlaidų tinkamumui įvertinti,</w:t>
      </w:r>
      <w:r>
        <w:t xml:space="preserve"> </w:t>
      </w:r>
      <w:r>
        <w:rPr>
          <w:b/>
          <w:caps/>
          <w:szCs w:val="24"/>
          <w:lang w:eastAsia="lt-LT"/>
        </w:rPr>
        <w:t>pateikimo lentelė</w:t>
      </w:r>
    </w:p>
    <w:p w14:paraId="4B352880" w14:textId="77777777" w:rsidR="00E97ECD" w:rsidRDefault="00E97ECD">
      <w:pPr>
        <w:ind w:left="1298"/>
        <w:jc w:val="center"/>
        <w:rPr>
          <w:b/>
          <w:caps/>
          <w:szCs w:val="24"/>
          <w:lang w:eastAsia="lt-LT"/>
        </w:rPr>
      </w:pPr>
    </w:p>
    <w:p w14:paraId="515F8ADE" w14:textId="77777777" w:rsidR="00E97ECD" w:rsidRDefault="00E97ECD">
      <w:pPr>
        <w:rPr>
          <w:b/>
          <w:szCs w:val="24"/>
        </w:rPr>
      </w:pPr>
    </w:p>
    <w:p w14:paraId="595F54B8" w14:textId="77777777" w:rsidR="00E97ECD" w:rsidRDefault="009C3B16">
      <w:pPr>
        <w:tabs>
          <w:tab w:val="left" w:pos="0"/>
          <w:tab w:val="left" w:pos="284"/>
        </w:tabs>
        <w:spacing w:line="256" w:lineRule="auto"/>
        <w:ind w:firstLine="709"/>
        <w:jc w:val="both"/>
        <w:rPr>
          <w:bCs/>
          <w:szCs w:val="24"/>
        </w:rPr>
      </w:pPr>
      <w:r>
        <w:rPr>
          <w:bCs/>
          <w:szCs w:val="24"/>
        </w:rPr>
        <w:t xml:space="preserve">1. Pareiškėjų vykdoma pagrindinė ekonominė veikla ir </w:t>
      </w:r>
      <w:r>
        <w:rPr>
          <w:szCs w:val="24"/>
        </w:rPr>
        <w:t xml:space="preserve">2022–2030 metų ekonomikos transformacijos ir konkurencingumo plėtros programos pažangos priemonės Nr. 05-001-01-04-02 „Skatinti įmones pereiti link neutralios klimatui ekonomikos“ veiklos „Pramonės </w:t>
      </w:r>
      <w:proofErr w:type="spellStart"/>
      <w:r>
        <w:rPr>
          <w:szCs w:val="24"/>
        </w:rPr>
        <w:t>dekarbonizacija</w:t>
      </w:r>
      <w:proofErr w:type="spellEnd"/>
      <w:r>
        <w:rPr>
          <w:szCs w:val="24"/>
        </w:rPr>
        <w:t>“ investicijų schemos</w:t>
      </w:r>
      <w:r>
        <w:rPr>
          <w:bCs/>
          <w:szCs w:val="24"/>
        </w:rPr>
        <w:t xml:space="preserve"> projektu (toliau – projektas) vykdomos ekonominės veiklos priskiriamos Valstybės duomenų agentūros generalinio direktoriaus įsakymu tvirtinamam Ekonominės veiklos rūšių klasifikatoriui (EVRK 2.1 red.) (toliau – EVRK 2.1 red.) (taikoma vertinant projekto atitiktį 2022–2030 metų ekonomikos transformacijos ir konkurencingumo plėtros programos pažangos priemonės Nr. 05-001-01-04-02 „Skatinti įmones pereiti link neutralios klimatui ekonomikos“ veiklos „</w:t>
      </w:r>
      <w:r>
        <w:rPr>
          <w:szCs w:val="24"/>
        </w:rPr>
        <w:t xml:space="preserve">Pramonės </w:t>
      </w:r>
      <w:proofErr w:type="spellStart"/>
      <w:r>
        <w:rPr>
          <w:szCs w:val="24"/>
        </w:rPr>
        <w:t>dekarbonizacija</w:t>
      </w:r>
      <w:proofErr w:type="spellEnd"/>
      <w:r>
        <w:rPr>
          <w:bCs/>
          <w:szCs w:val="24"/>
        </w:rPr>
        <w:t xml:space="preserve">“ investicijų schemos finansavimo sąlygų aprašo (toliau – Aprašas) 18.1 ir 18.2 papunkčiuose nurodytiems reikalavimams). </w:t>
      </w:r>
    </w:p>
    <w:p w14:paraId="3941EA2A" w14:textId="77777777" w:rsidR="00E97ECD" w:rsidRDefault="00E97ECD">
      <w:pPr>
        <w:tabs>
          <w:tab w:val="left" w:pos="0"/>
          <w:tab w:val="left" w:pos="284"/>
        </w:tabs>
        <w:spacing w:line="256" w:lineRule="auto"/>
        <w:jc w:val="both"/>
        <w:rPr>
          <w:bCs/>
          <w:szCs w:val="24"/>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813"/>
        <w:gridCol w:w="1701"/>
        <w:gridCol w:w="1701"/>
        <w:gridCol w:w="1569"/>
      </w:tblGrid>
      <w:tr w:rsidR="00E97ECD" w14:paraId="3E9EAF3E" w14:textId="77777777">
        <w:trPr>
          <w:trHeight w:val="215"/>
        </w:trPr>
        <w:tc>
          <w:tcPr>
            <w:tcW w:w="577" w:type="dxa"/>
          </w:tcPr>
          <w:p w14:paraId="30C12680" w14:textId="77777777" w:rsidR="00E97ECD" w:rsidRDefault="009C3B16">
            <w:pPr>
              <w:ind w:left="-42"/>
              <w:jc w:val="center"/>
              <w:rPr>
                <w:iCs/>
                <w:szCs w:val="24"/>
                <w:lang w:eastAsia="lt-LT"/>
              </w:rPr>
            </w:pPr>
            <w:r>
              <w:rPr>
                <w:iCs/>
                <w:szCs w:val="24"/>
                <w:lang w:eastAsia="lt-LT"/>
              </w:rPr>
              <w:t>Eil.</w:t>
            </w:r>
          </w:p>
          <w:p w14:paraId="7CEEBCC9" w14:textId="77777777" w:rsidR="00E97ECD" w:rsidRDefault="009C3B16">
            <w:pPr>
              <w:ind w:left="-42"/>
              <w:jc w:val="center"/>
              <w:rPr>
                <w:iCs/>
                <w:szCs w:val="24"/>
                <w:lang w:eastAsia="lt-LT"/>
              </w:rPr>
            </w:pPr>
            <w:r>
              <w:rPr>
                <w:iCs/>
                <w:szCs w:val="24"/>
                <w:lang w:eastAsia="lt-LT"/>
              </w:rPr>
              <w:t>Nr.</w:t>
            </w:r>
          </w:p>
        </w:tc>
        <w:tc>
          <w:tcPr>
            <w:tcW w:w="3813" w:type="dxa"/>
          </w:tcPr>
          <w:p w14:paraId="6DCD6560" w14:textId="77777777" w:rsidR="00E97ECD" w:rsidRDefault="009C3B16">
            <w:pPr>
              <w:ind w:left="140" w:right="141"/>
              <w:jc w:val="center"/>
              <w:rPr>
                <w:iCs/>
                <w:szCs w:val="24"/>
                <w:lang w:eastAsia="lt-LT"/>
              </w:rPr>
            </w:pPr>
            <w:r>
              <w:rPr>
                <w:iCs/>
                <w:szCs w:val="24"/>
                <w:lang w:eastAsia="lt-LT"/>
              </w:rPr>
              <w:t>Pareiškėjo vykdoma veikla ir pajamos</w:t>
            </w:r>
          </w:p>
        </w:tc>
        <w:tc>
          <w:tcPr>
            <w:tcW w:w="1701" w:type="dxa"/>
            <w:hideMark/>
          </w:tcPr>
          <w:p w14:paraId="7BB7058A" w14:textId="77777777" w:rsidR="00E97ECD" w:rsidRDefault="009C3B16">
            <w:pPr>
              <w:jc w:val="center"/>
              <w:rPr>
                <w:szCs w:val="24"/>
                <w:lang w:eastAsia="lt-LT"/>
              </w:rPr>
            </w:pPr>
            <w:r>
              <w:rPr>
                <w:szCs w:val="24"/>
                <w:lang w:eastAsia="lt-LT"/>
              </w:rPr>
              <w:t>2022 m.</w:t>
            </w:r>
          </w:p>
          <w:p w14:paraId="375C6E1A" w14:textId="77777777" w:rsidR="00E97ECD" w:rsidRDefault="00E97ECD">
            <w:pPr>
              <w:jc w:val="center"/>
              <w:rPr>
                <w:szCs w:val="24"/>
                <w:lang w:eastAsia="lt-LT"/>
              </w:rPr>
            </w:pPr>
          </w:p>
        </w:tc>
        <w:tc>
          <w:tcPr>
            <w:tcW w:w="1701" w:type="dxa"/>
            <w:hideMark/>
          </w:tcPr>
          <w:p w14:paraId="6FF8B5BB" w14:textId="77777777" w:rsidR="00E97ECD" w:rsidRDefault="009C3B16">
            <w:pPr>
              <w:jc w:val="center"/>
              <w:rPr>
                <w:szCs w:val="24"/>
                <w:lang w:eastAsia="lt-LT"/>
              </w:rPr>
            </w:pPr>
            <w:r>
              <w:rPr>
                <w:szCs w:val="24"/>
                <w:lang w:eastAsia="lt-LT"/>
              </w:rPr>
              <w:t>2023 m.</w:t>
            </w:r>
          </w:p>
          <w:p w14:paraId="3360C26B" w14:textId="77777777" w:rsidR="00E97ECD" w:rsidRDefault="00E97ECD">
            <w:pPr>
              <w:jc w:val="center"/>
              <w:rPr>
                <w:szCs w:val="24"/>
                <w:lang w:eastAsia="lt-LT"/>
              </w:rPr>
            </w:pPr>
          </w:p>
        </w:tc>
        <w:tc>
          <w:tcPr>
            <w:tcW w:w="1569" w:type="dxa"/>
            <w:hideMark/>
          </w:tcPr>
          <w:p w14:paraId="220F4389" w14:textId="77777777" w:rsidR="00E97ECD" w:rsidRDefault="009C3B16">
            <w:pPr>
              <w:jc w:val="center"/>
              <w:rPr>
                <w:szCs w:val="24"/>
                <w:lang w:eastAsia="lt-LT"/>
              </w:rPr>
            </w:pPr>
            <w:r>
              <w:rPr>
                <w:szCs w:val="24"/>
                <w:lang w:eastAsia="lt-LT"/>
              </w:rPr>
              <w:t>2024 m.</w:t>
            </w:r>
          </w:p>
        </w:tc>
      </w:tr>
      <w:tr w:rsidR="00E97ECD" w14:paraId="5F41BBEA" w14:textId="77777777">
        <w:trPr>
          <w:trHeight w:val="215"/>
        </w:trPr>
        <w:tc>
          <w:tcPr>
            <w:tcW w:w="577" w:type="dxa"/>
            <w:hideMark/>
          </w:tcPr>
          <w:p w14:paraId="68B5BA82" w14:textId="77777777" w:rsidR="00E97ECD" w:rsidRDefault="009C3B16">
            <w:pPr>
              <w:ind w:left="-42" w:firstLine="42"/>
              <w:jc w:val="both"/>
              <w:rPr>
                <w:i/>
                <w:iCs/>
                <w:szCs w:val="24"/>
                <w:lang w:eastAsia="lt-LT"/>
              </w:rPr>
            </w:pPr>
            <w:r>
              <w:rPr>
                <w:iCs/>
                <w:szCs w:val="24"/>
                <w:lang w:eastAsia="lt-LT"/>
              </w:rPr>
              <w:t>1.1.</w:t>
            </w:r>
          </w:p>
        </w:tc>
        <w:tc>
          <w:tcPr>
            <w:tcW w:w="3813" w:type="dxa"/>
          </w:tcPr>
          <w:p w14:paraId="1EC0F707" w14:textId="77777777" w:rsidR="00E97ECD" w:rsidRDefault="009C3B16">
            <w:pPr>
              <w:ind w:left="13" w:right="141"/>
              <w:jc w:val="both"/>
              <w:rPr>
                <w:iCs/>
                <w:szCs w:val="24"/>
                <w:lang w:eastAsia="lt-LT"/>
              </w:rPr>
            </w:pPr>
            <w:r>
              <w:rPr>
                <w:szCs w:val="24"/>
                <w:lang w:eastAsia="lt-LT"/>
              </w:rPr>
              <w:t>Pareiškėjo vykdoma (-</w:t>
            </w:r>
            <w:proofErr w:type="spellStart"/>
            <w:r>
              <w:rPr>
                <w:szCs w:val="24"/>
                <w:lang w:eastAsia="lt-LT"/>
              </w:rPr>
              <w:t>os</w:t>
            </w:r>
            <w:proofErr w:type="spellEnd"/>
            <w:r>
              <w:rPr>
                <w:szCs w:val="24"/>
                <w:lang w:eastAsia="lt-LT"/>
              </w:rPr>
              <w:t xml:space="preserve">) </w:t>
            </w:r>
            <w:r>
              <w:rPr>
                <w:bCs/>
                <w:szCs w:val="24"/>
              </w:rPr>
              <w:t>pagrindinė (-ės) ekonominė (-ės)</w:t>
            </w:r>
            <w:r>
              <w:rPr>
                <w:szCs w:val="24"/>
                <w:lang w:eastAsia="lt-LT"/>
              </w:rPr>
              <w:t xml:space="preserve"> veikla (-</w:t>
            </w:r>
            <w:proofErr w:type="spellStart"/>
            <w:r>
              <w:rPr>
                <w:szCs w:val="24"/>
                <w:lang w:eastAsia="lt-LT"/>
              </w:rPr>
              <w:t>os</w:t>
            </w:r>
            <w:proofErr w:type="spellEnd"/>
            <w:r>
              <w:rPr>
                <w:szCs w:val="24"/>
                <w:lang w:eastAsia="lt-LT"/>
              </w:rPr>
              <w:t>) pagal EVRK 2.1 red. ir pajamos iš šios (-</w:t>
            </w:r>
            <w:proofErr w:type="spellStart"/>
            <w:r>
              <w:rPr>
                <w:szCs w:val="24"/>
                <w:lang w:eastAsia="lt-LT"/>
              </w:rPr>
              <w:t>ių</w:t>
            </w:r>
            <w:proofErr w:type="spellEnd"/>
            <w:r>
              <w:rPr>
                <w:szCs w:val="24"/>
                <w:lang w:eastAsia="lt-LT"/>
              </w:rPr>
              <w:t>) veiklos (-ų), Eur (</w:t>
            </w:r>
            <w:r>
              <w:rPr>
                <w:iCs/>
                <w:szCs w:val="24"/>
                <w:lang w:eastAsia="lt-LT"/>
              </w:rPr>
              <w:t>nurodyti veiklos (-ų) pavadinimus ir kodą (-</w:t>
            </w:r>
            <w:proofErr w:type="spellStart"/>
            <w:r>
              <w:rPr>
                <w:iCs/>
                <w:szCs w:val="24"/>
                <w:lang w:eastAsia="lt-LT"/>
              </w:rPr>
              <w:t>us</w:t>
            </w:r>
            <w:proofErr w:type="spellEnd"/>
            <w:r>
              <w:rPr>
                <w:iCs/>
                <w:szCs w:val="24"/>
                <w:lang w:eastAsia="lt-LT"/>
              </w:rPr>
              <w:t>) bei iš jų gautas pajamas kiekvienais nurodytais metais) (visos pajamos iš šios (-</w:t>
            </w:r>
            <w:proofErr w:type="spellStart"/>
            <w:r>
              <w:rPr>
                <w:iCs/>
                <w:szCs w:val="24"/>
                <w:lang w:eastAsia="lt-LT"/>
              </w:rPr>
              <w:t>ių</w:t>
            </w:r>
            <w:proofErr w:type="spellEnd"/>
            <w:r>
              <w:rPr>
                <w:iCs/>
                <w:szCs w:val="24"/>
                <w:lang w:eastAsia="lt-LT"/>
              </w:rPr>
              <w:t>) veiklos (-ų) turi atitikti pareiškėjo patvirtintos finansinės atskaitomybės dokumentuose (pelno (nuostolių) ataskaitoje) nurodytas pardavimo pajamas)</w:t>
            </w:r>
          </w:p>
        </w:tc>
        <w:tc>
          <w:tcPr>
            <w:tcW w:w="1701" w:type="dxa"/>
          </w:tcPr>
          <w:p w14:paraId="6BD18D4D" w14:textId="77777777" w:rsidR="00E97ECD" w:rsidRDefault="00E97ECD">
            <w:pPr>
              <w:rPr>
                <w:szCs w:val="24"/>
                <w:lang w:eastAsia="lt-LT"/>
              </w:rPr>
            </w:pPr>
          </w:p>
        </w:tc>
        <w:tc>
          <w:tcPr>
            <w:tcW w:w="1701" w:type="dxa"/>
          </w:tcPr>
          <w:p w14:paraId="6126A0EE" w14:textId="77777777" w:rsidR="00E97ECD" w:rsidRDefault="00E97ECD">
            <w:pPr>
              <w:rPr>
                <w:szCs w:val="24"/>
                <w:lang w:eastAsia="lt-LT"/>
              </w:rPr>
            </w:pPr>
          </w:p>
        </w:tc>
        <w:tc>
          <w:tcPr>
            <w:tcW w:w="1569" w:type="dxa"/>
          </w:tcPr>
          <w:p w14:paraId="21F8C246" w14:textId="77777777" w:rsidR="00E97ECD" w:rsidRDefault="00E97ECD">
            <w:pPr>
              <w:rPr>
                <w:szCs w:val="24"/>
                <w:lang w:eastAsia="lt-LT"/>
              </w:rPr>
            </w:pPr>
          </w:p>
        </w:tc>
      </w:tr>
      <w:tr w:rsidR="00E97ECD" w14:paraId="104E05DC" w14:textId="77777777">
        <w:trPr>
          <w:trHeight w:val="215"/>
        </w:trPr>
        <w:tc>
          <w:tcPr>
            <w:tcW w:w="577" w:type="dxa"/>
          </w:tcPr>
          <w:p w14:paraId="77D2DA98" w14:textId="77777777" w:rsidR="00E97ECD" w:rsidRDefault="009C3B16">
            <w:pPr>
              <w:jc w:val="both"/>
              <w:rPr>
                <w:szCs w:val="24"/>
                <w:lang w:eastAsia="lt-LT"/>
              </w:rPr>
            </w:pPr>
            <w:r>
              <w:rPr>
                <w:szCs w:val="24"/>
                <w:lang w:eastAsia="lt-LT"/>
              </w:rPr>
              <w:t>1.2.</w:t>
            </w:r>
          </w:p>
        </w:tc>
        <w:tc>
          <w:tcPr>
            <w:tcW w:w="3813" w:type="dxa"/>
          </w:tcPr>
          <w:p w14:paraId="6F18EA35" w14:textId="77777777" w:rsidR="00E97ECD" w:rsidRDefault="009C3B16">
            <w:pPr>
              <w:tabs>
                <w:tab w:val="left" w:pos="0"/>
              </w:tabs>
              <w:ind w:left="13" w:right="141"/>
              <w:jc w:val="both"/>
              <w:rPr>
                <w:szCs w:val="24"/>
                <w:lang w:eastAsia="lt-LT"/>
              </w:rPr>
            </w:pPr>
            <w:r>
              <w:rPr>
                <w:szCs w:val="24"/>
                <w:lang w:eastAsia="lt-LT"/>
              </w:rPr>
              <w:t xml:space="preserve">Kiek procentų pareiškėjo bendro pardavimo struktūros sudaro pareiškėjo pajamos iš veiklų pagal EVRK 2.1 red. C sekciją „Apdirbamoji gamyba“ </w:t>
            </w:r>
            <w:r>
              <w:rPr>
                <w:iCs/>
                <w:szCs w:val="24"/>
                <w:lang w:eastAsia="lt-LT"/>
              </w:rPr>
              <w:t>(pajamos iš šios (-</w:t>
            </w:r>
            <w:proofErr w:type="spellStart"/>
            <w:r>
              <w:rPr>
                <w:iCs/>
                <w:szCs w:val="24"/>
                <w:lang w:eastAsia="lt-LT"/>
              </w:rPr>
              <w:t>ių</w:t>
            </w:r>
            <w:proofErr w:type="spellEnd"/>
            <w:r>
              <w:rPr>
                <w:iCs/>
                <w:szCs w:val="24"/>
                <w:lang w:eastAsia="lt-LT"/>
              </w:rPr>
              <w:t xml:space="preserve">) veiklos (-ų) turi sudaryti ne mažiau kaip 51 procentą visų </w:t>
            </w:r>
            <w:r>
              <w:rPr>
                <w:iCs/>
                <w:szCs w:val="24"/>
                <w:lang w:eastAsia="lt-LT"/>
              </w:rPr>
              <w:lastRenderedPageBreak/>
              <w:t xml:space="preserve">pramonės įmonės veiklų </w:t>
            </w:r>
            <w:r>
              <w:rPr>
                <w:bCs/>
                <w:iCs/>
                <w:szCs w:val="24"/>
                <w:lang w:eastAsia="lt-LT"/>
              </w:rPr>
              <w:t>kiekvienais</w:t>
            </w:r>
            <w:r>
              <w:rPr>
                <w:iCs/>
                <w:szCs w:val="24"/>
                <w:lang w:eastAsia="lt-LT"/>
              </w:rPr>
              <w:t xml:space="preserve"> nurodytais metais)</w:t>
            </w:r>
          </w:p>
        </w:tc>
        <w:tc>
          <w:tcPr>
            <w:tcW w:w="1701" w:type="dxa"/>
          </w:tcPr>
          <w:p w14:paraId="29DDF029" w14:textId="77777777" w:rsidR="00E97ECD" w:rsidRDefault="00E97ECD">
            <w:pPr>
              <w:jc w:val="center"/>
              <w:rPr>
                <w:i/>
                <w:iCs/>
                <w:szCs w:val="24"/>
                <w:lang w:eastAsia="lt-LT"/>
              </w:rPr>
            </w:pPr>
          </w:p>
        </w:tc>
        <w:tc>
          <w:tcPr>
            <w:tcW w:w="1701" w:type="dxa"/>
          </w:tcPr>
          <w:p w14:paraId="425326F1" w14:textId="77777777" w:rsidR="00E97ECD" w:rsidRDefault="00E97ECD">
            <w:pPr>
              <w:rPr>
                <w:szCs w:val="24"/>
                <w:lang w:eastAsia="lt-LT"/>
              </w:rPr>
            </w:pPr>
          </w:p>
        </w:tc>
        <w:tc>
          <w:tcPr>
            <w:tcW w:w="1569" w:type="dxa"/>
          </w:tcPr>
          <w:p w14:paraId="0B09C16C" w14:textId="77777777" w:rsidR="00E97ECD" w:rsidRDefault="00E97ECD">
            <w:pPr>
              <w:rPr>
                <w:szCs w:val="24"/>
                <w:lang w:eastAsia="lt-LT"/>
              </w:rPr>
            </w:pPr>
          </w:p>
        </w:tc>
      </w:tr>
      <w:tr w:rsidR="00E97ECD" w14:paraId="716B4D8D" w14:textId="77777777">
        <w:trPr>
          <w:trHeight w:val="215"/>
        </w:trPr>
        <w:tc>
          <w:tcPr>
            <w:tcW w:w="577" w:type="dxa"/>
            <w:hideMark/>
          </w:tcPr>
          <w:p w14:paraId="1C437030" w14:textId="77777777" w:rsidR="00E97ECD" w:rsidRDefault="009C3B16">
            <w:pPr>
              <w:jc w:val="both"/>
              <w:rPr>
                <w:szCs w:val="24"/>
                <w:lang w:eastAsia="lt-LT"/>
              </w:rPr>
            </w:pPr>
            <w:r>
              <w:rPr>
                <w:szCs w:val="24"/>
                <w:lang w:eastAsia="lt-LT"/>
              </w:rPr>
              <w:t>1.3.</w:t>
            </w:r>
          </w:p>
        </w:tc>
        <w:tc>
          <w:tcPr>
            <w:tcW w:w="3813" w:type="dxa"/>
          </w:tcPr>
          <w:p w14:paraId="62339BCE" w14:textId="77777777" w:rsidR="00E97ECD" w:rsidRDefault="009C3B16">
            <w:pPr>
              <w:tabs>
                <w:tab w:val="left" w:pos="0"/>
              </w:tabs>
              <w:ind w:left="13" w:right="141"/>
              <w:jc w:val="both"/>
              <w:rPr>
                <w:szCs w:val="24"/>
                <w:lang w:eastAsia="lt-LT"/>
              </w:rPr>
            </w:pPr>
            <w:r>
              <w:rPr>
                <w:szCs w:val="24"/>
                <w:lang w:eastAsia="lt-LT"/>
              </w:rPr>
              <w:t xml:space="preserve">Pareiškėjo metinės pajamos iš savo pagamintos produkcijos, Eur </w:t>
            </w:r>
            <w:r>
              <w:rPr>
                <w:iCs/>
                <w:szCs w:val="24"/>
                <w:lang w:eastAsia="lt-LT"/>
              </w:rPr>
              <w:t xml:space="preserve">(per pastaruosius 2 finansinius metus iki </w:t>
            </w:r>
            <w:r>
              <w:rPr>
                <w:szCs w:val="24"/>
                <w:lang w:eastAsia="lt-LT"/>
              </w:rPr>
              <w:t>paraiškos</w:t>
            </w:r>
            <w:r>
              <w:rPr>
                <w:iCs/>
                <w:szCs w:val="24"/>
                <w:lang w:eastAsia="lt-LT"/>
              </w:rPr>
              <w:t xml:space="preserve"> pateikimo turi būti ne mažesnės kaip 300 000,00 (trys šimtai tūkstančių) eurų, jeigu pramonės įmonė yra didelė įmonė, ir 145 000,00 (šimtas keturiasdešimt penki tūkstančiai) eurų, jeigu pramonės įmonė yra labai maža, maža ar vidutinė įmonė)</w:t>
            </w:r>
          </w:p>
        </w:tc>
        <w:tc>
          <w:tcPr>
            <w:tcW w:w="1701" w:type="dxa"/>
            <w:hideMark/>
          </w:tcPr>
          <w:p w14:paraId="70ED1AC7" w14:textId="77777777" w:rsidR="00E97ECD" w:rsidRDefault="009C3B16">
            <w:pPr>
              <w:jc w:val="center"/>
              <w:rPr>
                <w:i/>
                <w:iCs/>
                <w:szCs w:val="24"/>
                <w:lang w:eastAsia="lt-LT"/>
              </w:rPr>
            </w:pPr>
            <w:r>
              <w:rPr>
                <w:i/>
                <w:iCs/>
                <w:szCs w:val="24"/>
                <w:lang w:eastAsia="lt-LT"/>
              </w:rPr>
              <w:t>X (Nepildoma)</w:t>
            </w:r>
          </w:p>
        </w:tc>
        <w:tc>
          <w:tcPr>
            <w:tcW w:w="1701" w:type="dxa"/>
          </w:tcPr>
          <w:p w14:paraId="5329488A" w14:textId="77777777" w:rsidR="00E97ECD" w:rsidRDefault="00E97ECD">
            <w:pPr>
              <w:rPr>
                <w:szCs w:val="24"/>
                <w:lang w:eastAsia="lt-LT"/>
              </w:rPr>
            </w:pPr>
          </w:p>
        </w:tc>
        <w:tc>
          <w:tcPr>
            <w:tcW w:w="1569" w:type="dxa"/>
          </w:tcPr>
          <w:p w14:paraId="71D0C6E6" w14:textId="77777777" w:rsidR="00E97ECD" w:rsidRDefault="00E97ECD">
            <w:pPr>
              <w:rPr>
                <w:szCs w:val="24"/>
                <w:lang w:eastAsia="lt-LT"/>
              </w:rPr>
            </w:pPr>
          </w:p>
        </w:tc>
      </w:tr>
      <w:tr w:rsidR="00E97ECD" w14:paraId="3339FDAC" w14:textId="77777777">
        <w:trPr>
          <w:trHeight w:val="215"/>
        </w:trPr>
        <w:tc>
          <w:tcPr>
            <w:tcW w:w="577" w:type="dxa"/>
          </w:tcPr>
          <w:p w14:paraId="3C8B1EEC" w14:textId="77777777" w:rsidR="00E97ECD" w:rsidRDefault="009C3B16">
            <w:pPr>
              <w:jc w:val="both"/>
              <w:rPr>
                <w:szCs w:val="24"/>
                <w:lang w:eastAsia="lt-LT"/>
              </w:rPr>
            </w:pPr>
            <w:r>
              <w:rPr>
                <w:szCs w:val="24"/>
                <w:lang w:eastAsia="lt-LT"/>
              </w:rPr>
              <w:t>1.4.</w:t>
            </w:r>
          </w:p>
        </w:tc>
        <w:tc>
          <w:tcPr>
            <w:tcW w:w="3813" w:type="dxa"/>
          </w:tcPr>
          <w:p w14:paraId="402E1196" w14:textId="77777777" w:rsidR="00E97ECD" w:rsidRDefault="009C3B16">
            <w:pPr>
              <w:tabs>
                <w:tab w:val="left" w:pos="0"/>
              </w:tabs>
              <w:ind w:left="13" w:right="141"/>
              <w:jc w:val="both"/>
              <w:rPr>
                <w:szCs w:val="24"/>
                <w:lang w:eastAsia="lt-LT"/>
              </w:rPr>
            </w:pPr>
            <w:r>
              <w:rPr>
                <w:szCs w:val="24"/>
                <w:lang w:eastAsia="lt-LT"/>
              </w:rPr>
              <w:t>Vidutinės metinės pajamos iš savo pagamintos produkcijos per pastaruosius 2 finansinius metus</w:t>
            </w:r>
            <w:r>
              <w:rPr>
                <w:i/>
                <w:iCs/>
                <w:szCs w:val="24"/>
                <w:lang w:eastAsia="lt-LT"/>
              </w:rPr>
              <w:t xml:space="preserve"> (pildant šį Aprašo priedą „Microsoft Excel“ apskaičiuojama automatiškai)</w:t>
            </w:r>
          </w:p>
        </w:tc>
        <w:tc>
          <w:tcPr>
            <w:tcW w:w="1701" w:type="dxa"/>
          </w:tcPr>
          <w:p w14:paraId="426576C4" w14:textId="77777777" w:rsidR="00E97ECD" w:rsidRDefault="009C3B16">
            <w:pPr>
              <w:jc w:val="center"/>
              <w:rPr>
                <w:i/>
                <w:iCs/>
                <w:szCs w:val="24"/>
                <w:lang w:eastAsia="lt-LT"/>
              </w:rPr>
            </w:pPr>
            <w:r>
              <w:rPr>
                <w:i/>
                <w:iCs/>
                <w:szCs w:val="24"/>
                <w:lang w:eastAsia="lt-LT"/>
              </w:rPr>
              <w:t>X (Nepildoma)</w:t>
            </w:r>
          </w:p>
        </w:tc>
        <w:tc>
          <w:tcPr>
            <w:tcW w:w="1701" w:type="dxa"/>
          </w:tcPr>
          <w:p w14:paraId="498A1DC9" w14:textId="77777777" w:rsidR="00E97ECD" w:rsidRDefault="00E97ECD">
            <w:pPr>
              <w:rPr>
                <w:szCs w:val="24"/>
                <w:lang w:eastAsia="lt-LT"/>
              </w:rPr>
            </w:pPr>
          </w:p>
        </w:tc>
        <w:tc>
          <w:tcPr>
            <w:tcW w:w="1569" w:type="dxa"/>
          </w:tcPr>
          <w:p w14:paraId="52A58707" w14:textId="77777777" w:rsidR="00E97ECD" w:rsidRDefault="00E97ECD">
            <w:pPr>
              <w:rPr>
                <w:i/>
                <w:iCs/>
                <w:szCs w:val="24"/>
                <w:lang w:eastAsia="lt-LT"/>
              </w:rPr>
            </w:pPr>
          </w:p>
        </w:tc>
      </w:tr>
    </w:tbl>
    <w:p w14:paraId="52C57910" w14:textId="77777777" w:rsidR="00E97ECD" w:rsidRDefault="00E97ECD">
      <w:pPr>
        <w:widowControl w:val="0"/>
        <w:tabs>
          <w:tab w:val="left" w:pos="0"/>
          <w:tab w:val="left" w:pos="426"/>
        </w:tabs>
        <w:jc w:val="both"/>
        <w:textAlignment w:val="baseline"/>
        <w:rPr>
          <w:b/>
          <w:szCs w:val="24"/>
        </w:rPr>
      </w:pPr>
    </w:p>
    <w:p w14:paraId="7CC242E2" w14:textId="77777777" w:rsidR="00E97ECD" w:rsidRDefault="009C3B16">
      <w:pPr>
        <w:spacing w:line="276" w:lineRule="auto"/>
        <w:ind w:firstLine="709"/>
        <w:jc w:val="both"/>
        <w:rPr>
          <w:lang w:eastAsia="lt-LT"/>
        </w:rPr>
      </w:pPr>
      <w:r>
        <w:rPr>
          <w:lang w:eastAsia="lt-LT"/>
        </w:rPr>
        <w:t xml:space="preserve">2. Pareiškėjo planuojamas metinis sutaupytas šiltnamio efektą sukeliančių dujų (toliau – ŠESD) kiekis (taikoma vertinant projekto atitiktį </w:t>
      </w:r>
      <w:r>
        <w:rPr>
          <w:szCs w:val="24"/>
        </w:rPr>
        <w:t xml:space="preserve">Aprašo </w:t>
      </w:r>
      <w:r>
        <w:rPr>
          <w:lang w:eastAsia="lt-LT"/>
        </w:rPr>
        <w:t>lentelėje nurodytam 1 prioritetiniam projektų atrankos kriterijui).</w:t>
      </w:r>
    </w:p>
    <w:p w14:paraId="438CE3C5" w14:textId="77777777" w:rsidR="00E97ECD" w:rsidRDefault="00E97ECD">
      <w:pPr>
        <w:spacing w:line="276" w:lineRule="auto"/>
        <w:ind w:firstLine="709"/>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041"/>
        <w:gridCol w:w="2547"/>
      </w:tblGrid>
      <w:tr w:rsidR="00E97ECD" w14:paraId="6DBB79E6" w14:textId="77777777">
        <w:trPr>
          <w:trHeight w:val="699"/>
        </w:trPr>
        <w:tc>
          <w:tcPr>
            <w:tcW w:w="756" w:type="dxa"/>
          </w:tcPr>
          <w:p w14:paraId="0F0AC639" w14:textId="77777777" w:rsidR="00E97ECD" w:rsidRDefault="009C3B16">
            <w:pPr>
              <w:rPr>
                <w:rFonts w:eastAsia="Calibri"/>
                <w:szCs w:val="24"/>
              </w:rPr>
            </w:pPr>
            <w:r>
              <w:rPr>
                <w:rFonts w:eastAsia="Calibri"/>
                <w:szCs w:val="24"/>
              </w:rPr>
              <w:t xml:space="preserve">Eil. </w:t>
            </w:r>
          </w:p>
          <w:p w14:paraId="2B634164" w14:textId="77777777" w:rsidR="00E97ECD" w:rsidRDefault="009C3B16">
            <w:pPr>
              <w:rPr>
                <w:rFonts w:eastAsia="Calibri"/>
                <w:szCs w:val="24"/>
              </w:rPr>
            </w:pPr>
            <w:r>
              <w:rPr>
                <w:rFonts w:eastAsia="Calibri"/>
                <w:szCs w:val="24"/>
              </w:rPr>
              <w:t>Nr.</w:t>
            </w:r>
          </w:p>
        </w:tc>
        <w:tc>
          <w:tcPr>
            <w:tcW w:w="6041" w:type="dxa"/>
          </w:tcPr>
          <w:p w14:paraId="19D05426" w14:textId="77777777" w:rsidR="00E97ECD" w:rsidRDefault="009C3B16">
            <w:pPr>
              <w:jc w:val="both"/>
              <w:rPr>
                <w:rFonts w:eastAsia="Calibri"/>
                <w:szCs w:val="24"/>
              </w:rPr>
            </w:pPr>
            <w:r>
              <w:rPr>
                <w:rFonts w:eastAsia="Calibri"/>
                <w:szCs w:val="24"/>
              </w:rPr>
              <w:t>Pareiškėjo metinis sutaupytas</w:t>
            </w:r>
            <w:r>
              <w:rPr>
                <w:lang w:eastAsia="lt-LT"/>
              </w:rPr>
              <w:t xml:space="preserve"> ŠESD kiekis</w:t>
            </w:r>
            <w:r>
              <w:rPr>
                <w:rFonts w:eastAsia="Calibri"/>
                <w:szCs w:val="24"/>
              </w:rPr>
              <w:t xml:space="preserve">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įvertintas būsimas pareiškėjo sutaupytas </w:t>
            </w:r>
            <w:r>
              <w:rPr>
                <w:lang w:eastAsia="lt-LT"/>
              </w:rPr>
              <w:t>ŠESD kiekis</w:t>
            </w:r>
            <w:r>
              <w:rPr>
                <w:rFonts w:eastAsia="Calibri"/>
                <w:szCs w:val="24"/>
              </w:rPr>
              <w:t>)</w:t>
            </w:r>
          </w:p>
        </w:tc>
        <w:tc>
          <w:tcPr>
            <w:tcW w:w="2547" w:type="dxa"/>
          </w:tcPr>
          <w:p w14:paraId="6838FFD5" w14:textId="77777777" w:rsidR="00E97ECD" w:rsidRDefault="009C3B16">
            <w:pPr>
              <w:jc w:val="both"/>
              <w:rPr>
                <w:rFonts w:eastAsia="Calibri"/>
                <w:szCs w:val="24"/>
              </w:rPr>
            </w:pPr>
            <w:r>
              <w:rPr>
                <w:rFonts w:eastAsia="Calibri"/>
                <w:szCs w:val="24"/>
              </w:rPr>
              <w:t>Metinis sutaupytas</w:t>
            </w:r>
            <w:r>
              <w:rPr>
                <w:lang w:eastAsia="lt-LT"/>
              </w:rPr>
              <w:t xml:space="preserve"> ŠESD dujų kiekis</w:t>
            </w:r>
            <w:r>
              <w:rPr>
                <w:rFonts w:eastAsia="Calibri"/>
                <w:szCs w:val="24"/>
              </w:rPr>
              <w:t xml:space="preserve"> (</w:t>
            </w:r>
            <w:r>
              <w:rPr>
                <w:szCs w:val="24"/>
                <w:lang w:eastAsia="lt-LT"/>
              </w:rPr>
              <w:t>tCO</w:t>
            </w:r>
            <w:r>
              <w:rPr>
                <w:szCs w:val="24"/>
                <w:vertAlign w:val="subscript"/>
                <w:lang w:eastAsia="lt-LT"/>
              </w:rPr>
              <w:t>2</w:t>
            </w:r>
            <w:r>
              <w:rPr>
                <w:szCs w:val="24"/>
                <w:lang w:eastAsia="lt-LT"/>
              </w:rPr>
              <w:t>/metus</w:t>
            </w:r>
            <w:r>
              <w:rPr>
                <w:rFonts w:eastAsia="Calibri"/>
                <w:szCs w:val="24"/>
              </w:rPr>
              <w:t>)</w:t>
            </w:r>
          </w:p>
        </w:tc>
      </w:tr>
      <w:tr w:rsidR="00E97ECD" w14:paraId="79164B47" w14:textId="77777777">
        <w:trPr>
          <w:trHeight w:val="216"/>
        </w:trPr>
        <w:tc>
          <w:tcPr>
            <w:tcW w:w="756" w:type="dxa"/>
          </w:tcPr>
          <w:p w14:paraId="4C405F7F" w14:textId="77777777" w:rsidR="00E97ECD" w:rsidRDefault="009C3B16">
            <w:pPr>
              <w:spacing w:line="276" w:lineRule="auto"/>
              <w:rPr>
                <w:rFonts w:eastAsia="Calibri"/>
                <w:szCs w:val="24"/>
              </w:rPr>
            </w:pPr>
            <w:r>
              <w:rPr>
                <w:rFonts w:eastAsia="Calibri"/>
                <w:szCs w:val="24"/>
              </w:rPr>
              <w:t>2.1.</w:t>
            </w:r>
          </w:p>
        </w:tc>
        <w:tc>
          <w:tcPr>
            <w:tcW w:w="6041" w:type="dxa"/>
          </w:tcPr>
          <w:p w14:paraId="5C9C5730" w14:textId="77777777" w:rsidR="00E97ECD" w:rsidRDefault="009C3B16">
            <w:pPr>
              <w:spacing w:line="276" w:lineRule="auto"/>
              <w:rPr>
                <w:rFonts w:eastAsia="Calibri"/>
                <w:szCs w:val="24"/>
              </w:rPr>
            </w:pPr>
            <w:r>
              <w:rPr>
                <w:rFonts w:eastAsia="Calibri"/>
                <w:szCs w:val="24"/>
              </w:rPr>
              <w:t>Iš viso:</w:t>
            </w:r>
          </w:p>
        </w:tc>
        <w:tc>
          <w:tcPr>
            <w:tcW w:w="2547" w:type="dxa"/>
          </w:tcPr>
          <w:p w14:paraId="74C9B449" w14:textId="77777777" w:rsidR="00E97ECD" w:rsidRDefault="00E97ECD">
            <w:pPr>
              <w:spacing w:line="276" w:lineRule="auto"/>
              <w:rPr>
                <w:rFonts w:eastAsia="Calibri"/>
                <w:szCs w:val="24"/>
              </w:rPr>
            </w:pPr>
          </w:p>
        </w:tc>
      </w:tr>
      <w:tr w:rsidR="00E97ECD" w14:paraId="71AEA255" w14:textId="77777777">
        <w:trPr>
          <w:trHeight w:val="216"/>
        </w:trPr>
        <w:tc>
          <w:tcPr>
            <w:tcW w:w="756" w:type="dxa"/>
          </w:tcPr>
          <w:p w14:paraId="6752DF3F" w14:textId="77777777" w:rsidR="00E97ECD" w:rsidRDefault="009C3B16">
            <w:pPr>
              <w:spacing w:line="276" w:lineRule="auto"/>
              <w:rPr>
                <w:rFonts w:eastAsia="Calibri"/>
                <w:szCs w:val="24"/>
              </w:rPr>
            </w:pPr>
            <w:r>
              <w:rPr>
                <w:rFonts w:eastAsia="Calibri"/>
                <w:szCs w:val="24"/>
              </w:rPr>
              <w:t>2.1.1.</w:t>
            </w:r>
          </w:p>
        </w:tc>
        <w:tc>
          <w:tcPr>
            <w:tcW w:w="6041" w:type="dxa"/>
          </w:tcPr>
          <w:p w14:paraId="714B68D9" w14:textId="77777777" w:rsidR="00E97ECD" w:rsidRDefault="009C3B16">
            <w:pPr>
              <w:spacing w:line="276" w:lineRule="auto"/>
              <w:rPr>
                <w:rFonts w:eastAsia="Calibri"/>
                <w:szCs w:val="24"/>
              </w:rPr>
            </w:pPr>
            <w:r>
              <w:rPr>
                <w:rFonts w:eastAsia="Calibri"/>
                <w:szCs w:val="24"/>
              </w:rPr>
              <w:t>Technologinis procesas Nr. 1 (įrašyti)</w:t>
            </w:r>
          </w:p>
        </w:tc>
        <w:tc>
          <w:tcPr>
            <w:tcW w:w="2547" w:type="dxa"/>
          </w:tcPr>
          <w:p w14:paraId="75023B6C" w14:textId="77777777" w:rsidR="00E97ECD" w:rsidRDefault="00E97ECD">
            <w:pPr>
              <w:spacing w:line="276" w:lineRule="auto"/>
              <w:rPr>
                <w:rFonts w:eastAsia="Calibri"/>
                <w:szCs w:val="24"/>
              </w:rPr>
            </w:pPr>
          </w:p>
        </w:tc>
      </w:tr>
      <w:tr w:rsidR="00E97ECD" w14:paraId="01E1316C" w14:textId="77777777">
        <w:trPr>
          <w:trHeight w:val="216"/>
        </w:trPr>
        <w:tc>
          <w:tcPr>
            <w:tcW w:w="756" w:type="dxa"/>
          </w:tcPr>
          <w:p w14:paraId="539679B5" w14:textId="77777777" w:rsidR="00E97ECD" w:rsidRDefault="009C3B16">
            <w:pPr>
              <w:spacing w:line="276" w:lineRule="auto"/>
              <w:rPr>
                <w:rFonts w:eastAsia="Calibri"/>
                <w:szCs w:val="24"/>
              </w:rPr>
            </w:pPr>
            <w:r>
              <w:rPr>
                <w:rFonts w:eastAsia="Calibri"/>
                <w:szCs w:val="24"/>
              </w:rPr>
              <w:t>2.1.2.</w:t>
            </w:r>
          </w:p>
        </w:tc>
        <w:tc>
          <w:tcPr>
            <w:tcW w:w="6041" w:type="dxa"/>
          </w:tcPr>
          <w:p w14:paraId="4EC80512" w14:textId="77777777" w:rsidR="00E97ECD" w:rsidRDefault="009C3B16">
            <w:pPr>
              <w:spacing w:line="276" w:lineRule="auto"/>
              <w:rPr>
                <w:rFonts w:eastAsia="Calibri"/>
                <w:szCs w:val="24"/>
              </w:rPr>
            </w:pPr>
            <w:r>
              <w:rPr>
                <w:rFonts w:eastAsia="Calibri"/>
                <w:szCs w:val="24"/>
              </w:rPr>
              <w:t>Technologinis procesas Nr. 2 (įrašyti)</w:t>
            </w:r>
          </w:p>
        </w:tc>
        <w:tc>
          <w:tcPr>
            <w:tcW w:w="2547" w:type="dxa"/>
          </w:tcPr>
          <w:p w14:paraId="6A776817" w14:textId="77777777" w:rsidR="00E97ECD" w:rsidRDefault="00E97ECD">
            <w:pPr>
              <w:spacing w:line="276" w:lineRule="auto"/>
              <w:rPr>
                <w:rFonts w:eastAsia="Calibri"/>
                <w:szCs w:val="24"/>
              </w:rPr>
            </w:pPr>
          </w:p>
        </w:tc>
      </w:tr>
      <w:tr w:rsidR="00E97ECD" w14:paraId="23F07BBA" w14:textId="77777777">
        <w:trPr>
          <w:trHeight w:val="216"/>
        </w:trPr>
        <w:tc>
          <w:tcPr>
            <w:tcW w:w="756" w:type="dxa"/>
          </w:tcPr>
          <w:p w14:paraId="3731A166" w14:textId="77777777" w:rsidR="00E97ECD" w:rsidRDefault="009C3B16">
            <w:pPr>
              <w:spacing w:line="276" w:lineRule="auto"/>
              <w:rPr>
                <w:rFonts w:eastAsia="Calibri"/>
                <w:szCs w:val="24"/>
              </w:rPr>
            </w:pPr>
            <w:r>
              <w:rPr>
                <w:rFonts w:eastAsia="Calibri"/>
                <w:szCs w:val="24"/>
              </w:rPr>
              <w:t>2.1.3.</w:t>
            </w:r>
          </w:p>
        </w:tc>
        <w:tc>
          <w:tcPr>
            <w:tcW w:w="6041" w:type="dxa"/>
          </w:tcPr>
          <w:p w14:paraId="0609A37F" w14:textId="77777777" w:rsidR="00E97ECD" w:rsidRDefault="009C3B16">
            <w:pPr>
              <w:spacing w:line="276" w:lineRule="auto"/>
              <w:rPr>
                <w:rFonts w:eastAsia="Calibri"/>
                <w:szCs w:val="24"/>
              </w:rPr>
            </w:pPr>
            <w:r>
              <w:rPr>
                <w:rFonts w:eastAsia="Calibri"/>
                <w:szCs w:val="24"/>
              </w:rPr>
              <w:t>Technologinis procesas Nr. 3 (įrašyti)</w:t>
            </w:r>
          </w:p>
        </w:tc>
        <w:tc>
          <w:tcPr>
            <w:tcW w:w="2547" w:type="dxa"/>
          </w:tcPr>
          <w:p w14:paraId="3AD1F6A9" w14:textId="77777777" w:rsidR="00E97ECD" w:rsidRDefault="00E97ECD">
            <w:pPr>
              <w:spacing w:line="276" w:lineRule="auto"/>
              <w:rPr>
                <w:rFonts w:eastAsia="Calibri"/>
                <w:szCs w:val="24"/>
              </w:rPr>
            </w:pPr>
          </w:p>
        </w:tc>
      </w:tr>
    </w:tbl>
    <w:p w14:paraId="5BC7493D" w14:textId="77777777" w:rsidR="00E97ECD" w:rsidRDefault="00E97ECD">
      <w:pPr>
        <w:spacing w:line="276" w:lineRule="auto"/>
        <w:jc w:val="both"/>
        <w:rPr>
          <w:b/>
          <w:bCs/>
          <w:strike/>
          <w:lang w:eastAsia="lt-LT"/>
        </w:rPr>
      </w:pPr>
    </w:p>
    <w:p w14:paraId="07518B9F" w14:textId="77777777" w:rsidR="00E97ECD" w:rsidRDefault="009C3B16">
      <w:pPr>
        <w:spacing w:line="276" w:lineRule="auto"/>
        <w:ind w:firstLine="709"/>
        <w:jc w:val="both"/>
        <w:rPr>
          <w:lang w:eastAsia="lt-LT"/>
        </w:rPr>
      </w:pPr>
      <w:r>
        <w:rPr>
          <w:lang w:eastAsia="lt-LT"/>
        </w:rPr>
        <w:t xml:space="preserve">3. Pareiškėjo planuojamas metinis sutaupytos pirminės energijos kiekis (taikoma vertinant projekto atitiktį </w:t>
      </w:r>
      <w:r>
        <w:rPr>
          <w:szCs w:val="24"/>
        </w:rPr>
        <w:t xml:space="preserve">Aprašo </w:t>
      </w:r>
      <w:r>
        <w:rPr>
          <w:lang w:eastAsia="lt-LT"/>
        </w:rPr>
        <w:t xml:space="preserve">lentelėje nurodytam 2 prioritetiniam projektų atrankos kriterijui). </w:t>
      </w:r>
    </w:p>
    <w:p w14:paraId="5E65F9CC" w14:textId="77777777" w:rsidR="00E97ECD" w:rsidRDefault="00E97ECD">
      <w:pPr>
        <w:spacing w:line="276" w:lineRule="auto"/>
        <w:ind w:firstLine="709"/>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148"/>
        <w:gridCol w:w="2440"/>
      </w:tblGrid>
      <w:tr w:rsidR="00E97ECD" w14:paraId="768B2501" w14:textId="77777777">
        <w:trPr>
          <w:trHeight w:val="699"/>
        </w:trPr>
        <w:tc>
          <w:tcPr>
            <w:tcW w:w="704" w:type="dxa"/>
          </w:tcPr>
          <w:p w14:paraId="092CF94E" w14:textId="77777777" w:rsidR="00E97ECD" w:rsidRDefault="009C3B16">
            <w:pPr>
              <w:rPr>
                <w:rFonts w:eastAsia="Calibri"/>
                <w:szCs w:val="24"/>
              </w:rPr>
            </w:pPr>
            <w:r>
              <w:rPr>
                <w:rFonts w:eastAsia="Calibri"/>
                <w:szCs w:val="24"/>
              </w:rPr>
              <w:t xml:space="preserve">Eil. </w:t>
            </w:r>
          </w:p>
          <w:p w14:paraId="1D64D1EC" w14:textId="77777777" w:rsidR="00E97ECD" w:rsidRDefault="009C3B16">
            <w:pPr>
              <w:rPr>
                <w:rFonts w:eastAsia="Calibri"/>
                <w:szCs w:val="24"/>
              </w:rPr>
            </w:pPr>
            <w:r>
              <w:rPr>
                <w:rFonts w:eastAsia="Calibri"/>
                <w:szCs w:val="24"/>
              </w:rPr>
              <w:t>Nr.</w:t>
            </w:r>
          </w:p>
        </w:tc>
        <w:tc>
          <w:tcPr>
            <w:tcW w:w="6189" w:type="dxa"/>
          </w:tcPr>
          <w:p w14:paraId="3FD60122" w14:textId="77777777" w:rsidR="00E97ECD" w:rsidRDefault="009C3B16">
            <w:pPr>
              <w:jc w:val="both"/>
              <w:rPr>
                <w:rFonts w:eastAsia="Calibri"/>
                <w:szCs w:val="24"/>
              </w:rPr>
            </w:pPr>
            <w:r>
              <w:rPr>
                <w:rFonts w:eastAsia="Calibri"/>
                <w:szCs w:val="24"/>
              </w:rPr>
              <w:t>Pareiškėjo metinis sutaupytos pirminės energijos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2451" w:type="dxa"/>
          </w:tcPr>
          <w:p w14:paraId="0FF64A40" w14:textId="77777777" w:rsidR="00E97ECD" w:rsidRDefault="009C3B16">
            <w:pPr>
              <w:jc w:val="both"/>
              <w:rPr>
                <w:rFonts w:eastAsia="Calibri"/>
                <w:szCs w:val="24"/>
              </w:rPr>
            </w:pPr>
            <w:r>
              <w:rPr>
                <w:rFonts w:eastAsia="Calibri"/>
                <w:szCs w:val="24"/>
              </w:rPr>
              <w:t>Metinis sutaupytos pirminės energijos kiekis (kWh/ metus)</w:t>
            </w:r>
          </w:p>
        </w:tc>
      </w:tr>
      <w:tr w:rsidR="00E97ECD" w14:paraId="0EC26B70" w14:textId="77777777">
        <w:trPr>
          <w:trHeight w:val="216"/>
        </w:trPr>
        <w:tc>
          <w:tcPr>
            <w:tcW w:w="704" w:type="dxa"/>
          </w:tcPr>
          <w:p w14:paraId="53179A90" w14:textId="77777777" w:rsidR="00E97ECD" w:rsidRDefault="009C3B16">
            <w:pPr>
              <w:spacing w:line="276" w:lineRule="auto"/>
              <w:rPr>
                <w:rFonts w:eastAsia="Calibri"/>
                <w:szCs w:val="24"/>
              </w:rPr>
            </w:pPr>
            <w:r>
              <w:rPr>
                <w:rFonts w:eastAsia="Calibri"/>
                <w:szCs w:val="24"/>
              </w:rPr>
              <w:t>3.1.</w:t>
            </w:r>
          </w:p>
        </w:tc>
        <w:tc>
          <w:tcPr>
            <w:tcW w:w="6189" w:type="dxa"/>
          </w:tcPr>
          <w:p w14:paraId="4B916240" w14:textId="77777777" w:rsidR="00E97ECD" w:rsidRDefault="009C3B16">
            <w:pPr>
              <w:spacing w:line="276" w:lineRule="auto"/>
              <w:rPr>
                <w:rFonts w:eastAsia="Calibri"/>
                <w:szCs w:val="24"/>
              </w:rPr>
            </w:pPr>
            <w:r>
              <w:rPr>
                <w:rFonts w:eastAsia="Calibri"/>
                <w:szCs w:val="24"/>
              </w:rPr>
              <w:t>Iš viso:</w:t>
            </w:r>
          </w:p>
        </w:tc>
        <w:tc>
          <w:tcPr>
            <w:tcW w:w="2451" w:type="dxa"/>
          </w:tcPr>
          <w:p w14:paraId="23730639" w14:textId="77777777" w:rsidR="00E97ECD" w:rsidRDefault="00E97ECD">
            <w:pPr>
              <w:spacing w:line="276" w:lineRule="auto"/>
              <w:rPr>
                <w:rFonts w:eastAsia="Calibri"/>
                <w:szCs w:val="24"/>
              </w:rPr>
            </w:pPr>
          </w:p>
        </w:tc>
      </w:tr>
      <w:tr w:rsidR="00E97ECD" w14:paraId="29AD2061" w14:textId="77777777">
        <w:trPr>
          <w:trHeight w:val="216"/>
        </w:trPr>
        <w:tc>
          <w:tcPr>
            <w:tcW w:w="704" w:type="dxa"/>
          </w:tcPr>
          <w:p w14:paraId="53A05A0A" w14:textId="77777777" w:rsidR="00E97ECD" w:rsidRDefault="009C3B16">
            <w:pPr>
              <w:spacing w:line="276" w:lineRule="auto"/>
              <w:rPr>
                <w:rFonts w:eastAsia="Calibri"/>
                <w:szCs w:val="24"/>
              </w:rPr>
            </w:pPr>
            <w:r>
              <w:rPr>
                <w:rFonts w:eastAsia="Calibri"/>
                <w:szCs w:val="24"/>
              </w:rPr>
              <w:t>3.1.1.</w:t>
            </w:r>
          </w:p>
        </w:tc>
        <w:tc>
          <w:tcPr>
            <w:tcW w:w="6189" w:type="dxa"/>
          </w:tcPr>
          <w:p w14:paraId="49AB0DDF" w14:textId="77777777" w:rsidR="00E97ECD" w:rsidRDefault="009C3B16">
            <w:pPr>
              <w:spacing w:line="276" w:lineRule="auto"/>
              <w:rPr>
                <w:rFonts w:eastAsia="Calibri"/>
                <w:szCs w:val="24"/>
              </w:rPr>
            </w:pPr>
            <w:r>
              <w:rPr>
                <w:rFonts w:eastAsia="Calibri"/>
                <w:szCs w:val="24"/>
              </w:rPr>
              <w:t>Energijos rūšis Nr. 1 (įrašyti)</w:t>
            </w:r>
          </w:p>
        </w:tc>
        <w:tc>
          <w:tcPr>
            <w:tcW w:w="2451" w:type="dxa"/>
          </w:tcPr>
          <w:p w14:paraId="423FEE7E" w14:textId="77777777" w:rsidR="00E97ECD" w:rsidRDefault="00E97ECD">
            <w:pPr>
              <w:spacing w:line="276" w:lineRule="auto"/>
              <w:rPr>
                <w:rFonts w:eastAsia="Calibri"/>
                <w:szCs w:val="24"/>
              </w:rPr>
            </w:pPr>
          </w:p>
        </w:tc>
      </w:tr>
      <w:tr w:rsidR="00E97ECD" w14:paraId="1B515BF4" w14:textId="77777777">
        <w:trPr>
          <w:trHeight w:val="216"/>
        </w:trPr>
        <w:tc>
          <w:tcPr>
            <w:tcW w:w="704" w:type="dxa"/>
          </w:tcPr>
          <w:p w14:paraId="71C00373" w14:textId="77777777" w:rsidR="00E97ECD" w:rsidRDefault="009C3B16">
            <w:pPr>
              <w:spacing w:line="276" w:lineRule="auto"/>
              <w:rPr>
                <w:rFonts w:eastAsia="Calibri"/>
                <w:szCs w:val="24"/>
              </w:rPr>
            </w:pPr>
            <w:r>
              <w:rPr>
                <w:rFonts w:eastAsia="Calibri"/>
                <w:szCs w:val="24"/>
              </w:rPr>
              <w:t>3.1.2.</w:t>
            </w:r>
          </w:p>
        </w:tc>
        <w:tc>
          <w:tcPr>
            <w:tcW w:w="6189" w:type="dxa"/>
          </w:tcPr>
          <w:p w14:paraId="6E51474A" w14:textId="77777777" w:rsidR="00E97ECD" w:rsidRDefault="009C3B16">
            <w:pPr>
              <w:spacing w:line="276" w:lineRule="auto"/>
              <w:rPr>
                <w:rFonts w:eastAsia="Calibri"/>
                <w:szCs w:val="24"/>
              </w:rPr>
            </w:pPr>
            <w:r>
              <w:rPr>
                <w:rFonts w:eastAsia="Calibri"/>
                <w:szCs w:val="24"/>
              </w:rPr>
              <w:t>Energijos rūšis Nr. 2 (įrašyti)</w:t>
            </w:r>
          </w:p>
        </w:tc>
        <w:tc>
          <w:tcPr>
            <w:tcW w:w="2451" w:type="dxa"/>
          </w:tcPr>
          <w:p w14:paraId="3F28CD1B" w14:textId="77777777" w:rsidR="00E97ECD" w:rsidRDefault="00E97ECD">
            <w:pPr>
              <w:spacing w:line="276" w:lineRule="auto"/>
              <w:rPr>
                <w:rFonts w:eastAsia="Calibri"/>
                <w:szCs w:val="24"/>
              </w:rPr>
            </w:pPr>
          </w:p>
        </w:tc>
      </w:tr>
      <w:tr w:rsidR="00E97ECD" w14:paraId="73F914EF" w14:textId="77777777">
        <w:trPr>
          <w:trHeight w:val="216"/>
        </w:trPr>
        <w:tc>
          <w:tcPr>
            <w:tcW w:w="704" w:type="dxa"/>
          </w:tcPr>
          <w:p w14:paraId="1B415CA3" w14:textId="77777777" w:rsidR="00E97ECD" w:rsidRDefault="009C3B16">
            <w:pPr>
              <w:spacing w:line="276" w:lineRule="auto"/>
              <w:rPr>
                <w:rFonts w:eastAsia="Calibri"/>
                <w:szCs w:val="24"/>
              </w:rPr>
            </w:pPr>
            <w:r>
              <w:rPr>
                <w:rFonts w:eastAsia="Calibri"/>
                <w:szCs w:val="24"/>
              </w:rPr>
              <w:lastRenderedPageBreak/>
              <w:t>3.1.3.</w:t>
            </w:r>
          </w:p>
        </w:tc>
        <w:tc>
          <w:tcPr>
            <w:tcW w:w="6189" w:type="dxa"/>
          </w:tcPr>
          <w:p w14:paraId="358B8726" w14:textId="77777777" w:rsidR="00E97ECD" w:rsidRDefault="009C3B16">
            <w:pPr>
              <w:spacing w:line="276" w:lineRule="auto"/>
              <w:rPr>
                <w:rFonts w:eastAsia="Calibri"/>
                <w:szCs w:val="24"/>
              </w:rPr>
            </w:pPr>
            <w:r>
              <w:rPr>
                <w:rFonts w:eastAsia="Calibri"/>
                <w:szCs w:val="24"/>
              </w:rPr>
              <w:t>Energijos rūšis Nr. 3 (įrašyti)</w:t>
            </w:r>
          </w:p>
        </w:tc>
        <w:tc>
          <w:tcPr>
            <w:tcW w:w="2451" w:type="dxa"/>
          </w:tcPr>
          <w:p w14:paraId="44CC7D8B" w14:textId="77777777" w:rsidR="00E97ECD" w:rsidRDefault="00E97ECD">
            <w:pPr>
              <w:spacing w:line="276" w:lineRule="auto"/>
              <w:rPr>
                <w:rFonts w:eastAsia="Calibri"/>
                <w:szCs w:val="24"/>
              </w:rPr>
            </w:pPr>
          </w:p>
        </w:tc>
      </w:tr>
    </w:tbl>
    <w:p w14:paraId="35A5140E" w14:textId="77777777" w:rsidR="00E97ECD" w:rsidRDefault="00E97ECD">
      <w:pPr>
        <w:spacing w:line="276" w:lineRule="auto"/>
        <w:rPr>
          <w:b/>
          <w:szCs w:val="24"/>
          <w:lang w:eastAsia="lt-LT"/>
        </w:rPr>
      </w:pPr>
    </w:p>
    <w:p w14:paraId="18FF210C" w14:textId="77777777" w:rsidR="00E97ECD" w:rsidRDefault="009C3B16">
      <w:pPr>
        <w:spacing w:line="276" w:lineRule="auto"/>
        <w:ind w:firstLine="709"/>
        <w:rPr>
          <w:bCs/>
          <w:szCs w:val="24"/>
          <w:lang w:eastAsia="lt-LT"/>
        </w:rPr>
      </w:pPr>
      <w:r>
        <w:rPr>
          <w:bCs/>
          <w:szCs w:val="24"/>
          <w:lang w:eastAsia="lt-LT"/>
        </w:rPr>
        <w:t>4. Tinkamų finansuoti išlaidų apskaičiavimo būdas ir pagrindimas.</w:t>
      </w:r>
    </w:p>
    <w:p w14:paraId="0EA39989" w14:textId="77777777" w:rsidR="00E97ECD" w:rsidRDefault="00E97ECD">
      <w:pPr>
        <w:spacing w:line="276" w:lineRule="auto"/>
        <w:ind w:firstLine="709"/>
        <w:rPr>
          <w:bCs/>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53"/>
        <w:gridCol w:w="2081"/>
        <w:gridCol w:w="82"/>
        <w:gridCol w:w="1816"/>
        <w:gridCol w:w="2258"/>
      </w:tblGrid>
      <w:tr w:rsidR="00E97ECD" w14:paraId="7671944C" w14:textId="77777777">
        <w:trPr>
          <w:trHeight w:val="1365"/>
        </w:trPr>
        <w:tc>
          <w:tcPr>
            <w:tcW w:w="603" w:type="dxa"/>
            <w:shd w:val="clear" w:color="auto" w:fill="auto"/>
          </w:tcPr>
          <w:p w14:paraId="3545DDE2" w14:textId="77777777" w:rsidR="00E97ECD" w:rsidRDefault="009C3B16">
            <w:pPr>
              <w:rPr>
                <w:rFonts w:eastAsia="Calibri"/>
                <w:szCs w:val="24"/>
              </w:rPr>
            </w:pPr>
            <w:r>
              <w:rPr>
                <w:rFonts w:eastAsia="Calibri"/>
                <w:szCs w:val="24"/>
              </w:rPr>
              <w:t>Eil. Nr.</w:t>
            </w:r>
          </w:p>
        </w:tc>
        <w:tc>
          <w:tcPr>
            <w:tcW w:w="2653" w:type="dxa"/>
            <w:shd w:val="clear" w:color="auto" w:fill="auto"/>
          </w:tcPr>
          <w:p w14:paraId="545DFB05" w14:textId="77777777" w:rsidR="00E97ECD" w:rsidRDefault="009C3B16">
            <w:pPr>
              <w:jc w:val="center"/>
              <w:rPr>
                <w:rFonts w:eastAsia="Calibri"/>
                <w:szCs w:val="24"/>
              </w:rPr>
            </w:pPr>
            <w:r>
              <w:rPr>
                <w:rFonts w:eastAsia="Calibri"/>
                <w:szCs w:val="24"/>
              </w:rPr>
              <w:t xml:space="preserve">Tinkamų finansuoti išlaidų būdas pagal </w:t>
            </w:r>
            <w:r>
              <w:rPr>
                <w:rFonts w:eastAsia="Calibri"/>
                <w:bCs/>
                <w:szCs w:val="24"/>
              </w:rPr>
              <w:t xml:space="preserve">2014 m. birželio 17 d. Komisijos reglamento </w:t>
            </w:r>
            <w:hyperlink r:id="rId50" w:tgtFrame="_blank" w:history="1">
              <w:r>
                <w:rPr>
                  <w:rFonts w:eastAsia="Calibri"/>
                  <w:bCs/>
                  <w:color w:val="0000FF" w:themeColor="hyperlink"/>
                  <w:szCs w:val="24"/>
                  <w:u w:val="single"/>
                </w:rPr>
                <w:t>(ES) Nr. 651/2014</w:t>
              </w:r>
            </w:hyperlink>
            <w:r>
              <w:rPr>
                <w:rFonts w:eastAsia="Calibri"/>
                <w:bCs/>
                <w:szCs w:val="24"/>
              </w:rPr>
              <w:t xml:space="preserve">, kuriuo tam tikrų kategorijų pagalba skelbiama suderinama su vidaus rinka taikant Sutarties 107 ir 108 straipsnius, su paskutiniais pakeitimais, padarytais 2023 m. birželio 23 d. Komisijos reglamentu </w:t>
            </w:r>
            <w:hyperlink r:id="rId51" w:tgtFrame="_blank" w:history="1">
              <w:r>
                <w:rPr>
                  <w:rFonts w:eastAsia="Calibri"/>
                  <w:bCs/>
                  <w:color w:val="0000FF" w:themeColor="hyperlink"/>
                  <w:szCs w:val="24"/>
                  <w:u w:val="single"/>
                </w:rPr>
                <w:t>(ES) 2023/1315</w:t>
              </w:r>
            </w:hyperlink>
            <w:r>
              <w:rPr>
                <w:rFonts w:eastAsia="Calibri"/>
                <w:bCs/>
                <w:szCs w:val="24"/>
              </w:rPr>
              <w:t>,</w:t>
            </w:r>
            <w:r>
              <w:rPr>
                <w:rFonts w:eastAsia="Calibri"/>
                <w:szCs w:val="24"/>
              </w:rPr>
              <w:t xml:space="preserve"> 38 straipsnį </w:t>
            </w:r>
          </w:p>
        </w:tc>
        <w:tc>
          <w:tcPr>
            <w:tcW w:w="3979" w:type="dxa"/>
            <w:gridSpan w:val="3"/>
            <w:shd w:val="clear" w:color="auto" w:fill="auto"/>
          </w:tcPr>
          <w:p w14:paraId="3473D971" w14:textId="77777777" w:rsidR="00E97ECD" w:rsidRDefault="009C3B16">
            <w:pPr>
              <w:jc w:val="center"/>
              <w:rPr>
                <w:rFonts w:eastAsia="Calibri"/>
                <w:szCs w:val="24"/>
              </w:rPr>
            </w:pPr>
            <w:r>
              <w:rPr>
                <w:rFonts w:eastAsia="Calibri"/>
                <w:szCs w:val="24"/>
              </w:rPr>
              <w:t xml:space="preserve">Apskaičiavimas </w:t>
            </w:r>
          </w:p>
          <w:p w14:paraId="5B6989BC" w14:textId="77777777" w:rsidR="00E97ECD" w:rsidRDefault="009C3B16">
            <w:pPr>
              <w:jc w:val="center"/>
              <w:rPr>
                <w:rFonts w:eastAsia="Calibri"/>
                <w:szCs w:val="24"/>
              </w:rPr>
            </w:pPr>
            <w:r>
              <w:rPr>
                <w:rFonts w:eastAsia="Calibri"/>
                <w:szCs w:val="24"/>
              </w:rPr>
              <w:t>(planuojamos įsigyti ir įdiegti įrangos ir įrenginių komerciniai pasiūlymai turi būti palyginami su alternatyviais komerciniais pasiūlymais, t. y. jei planuojamos įsigyti ir įdiegti įrangos ir (ar) įrenginio komerciniame pasiūlyme nurodomos tokios išlaidos kaip montavimas, transportavimas, mokymai ir pan., tokios pat išlaidos privalo būti įtrauktos / įvertintos ir alternatyviuose komerciniuose pasiūlymuose)</w:t>
            </w:r>
          </w:p>
        </w:tc>
        <w:tc>
          <w:tcPr>
            <w:tcW w:w="2258" w:type="dxa"/>
            <w:shd w:val="clear" w:color="auto" w:fill="auto"/>
          </w:tcPr>
          <w:p w14:paraId="7AD5C849" w14:textId="77777777" w:rsidR="00E97ECD" w:rsidRDefault="009C3B16">
            <w:pPr>
              <w:jc w:val="center"/>
              <w:rPr>
                <w:rFonts w:eastAsia="Calibri"/>
                <w:szCs w:val="24"/>
              </w:rPr>
            </w:pPr>
            <w:r>
              <w:rPr>
                <w:rFonts w:eastAsia="Calibri"/>
                <w:szCs w:val="24"/>
              </w:rPr>
              <w:t>Pasirinkto tinkamų finansuoti išlaidų būdo pagrindimas (nurodoma, kokią įrangą ir (ar) įrenginius numatoma diegti; aprašomos galimos alternatyvos, pagrindžiamas pasirinktas būdas)</w:t>
            </w:r>
          </w:p>
        </w:tc>
      </w:tr>
      <w:tr w:rsidR="00E97ECD" w14:paraId="794320C5" w14:textId="77777777">
        <w:trPr>
          <w:trHeight w:val="432"/>
        </w:trPr>
        <w:tc>
          <w:tcPr>
            <w:tcW w:w="603" w:type="dxa"/>
            <w:vMerge w:val="restart"/>
          </w:tcPr>
          <w:p w14:paraId="7E532A81" w14:textId="77777777" w:rsidR="00E97ECD" w:rsidRDefault="009C3B16">
            <w:pPr>
              <w:rPr>
                <w:rFonts w:eastAsia="Calibri"/>
                <w:szCs w:val="24"/>
              </w:rPr>
            </w:pPr>
            <w:r>
              <w:rPr>
                <w:rFonts w:eastAsia="Calibri"/>
                <w:szCs w:val="24"/>
              </w:rPr>
              <w:t>4.1.</w:t>
            </w:r>
          </w:p>
        </w:tc>
        <w:tc>
          <w:tcPr>
            <w:tcW w:w="2653" w:type="dxa"/>
            <w:vMerge w:val="restart"/>
          </w:tcPr>
          <w:p w14:paraId="5792A3A7" w14:textId="77777777" w:rsidR="00E97ECD" w:rsidRDefault="009C3B16">
            <w:pPr>
              <w:jc w:val="both"/>
              <w:rPr>
                <w:rFonts w:eastAsia="Calibri"/>
                <w:szCs w:val="24"/>
              </w:rPr>
            </w:pPr>
            <w:r>
              <w:rPr>
                <w:rFonts w:eastAsia="Calibri"/>
                <w:szCs w:val="24"/>
              </w:rPr>
              <w:t xml:space="preserve">Reglamento </w:t>
            </w:r>
            <w:hyperlink r:id="rId52" w:tgtFrame="_blank" w:history="1">
              <w:r>
                <w:rPr>
                  <w:rFonts w:eastAsia="Calibri"/>
                  <w:color w:val="0000FF" w:themeColor="hyperlink"/>
                  <w:szCs w:val="24"/>
                  <w:u w:val="single"/>
                </w:rPr>
                <w:t>(ES) Nr. 651/2014</w:t>
              </w:r>
            </w:hyperlink>
            <w:r>
              <w:rPr>
                <w:rFonts w:eastAsia="Calibri"/>
                <w:szCs w:val="24"/>
              </w:rPr>
              <w:t xml:space="preserve"> 38 straipsnio 3 dalies a punktas: kai pagal priešingos padėties scenarijų numatoma mažesnio energijos vartojimo efektyvumo investicija, atitinkanti įprastą komercinę praktiką atitinkamame sektoriuje arba  atitinkamoje veikloje, tinkamas finansuoti išlaidas sudaro investicijos, kuriai skiriama valstybės pagalba, išlaidų ir mažesnio energijos vartojimo efektyvumo investicijos išlaidų skirtumas.</w:t>
            </w:r>
          </w:p>
        </w:tc>
        <w:tc>
          <w:tcPr>
            <w:tcW w:w="2081" w:type="dxa"/>
          </w:tcPr>
          <w:p w14:paraId="2F9D2332" w14:textId="77777777" w:rsidR="00E97ECD" w:rsidRDefault="009C3B16">
            <w:pPr>
              <w:jc w:val="both"/>
              <w:rPr>
                <w:rFonts w:eastAsia="Calibri"/>
                <w:szCs w:val="24"/>
              </w:rPr>
            </w:pPr>
            <w:r>
              <w:rPr>
                <w:rFonts w:eastAsia="Calibri"/>
                <w:szCs w:val="24"/>
              </w:rPr>
              <w:t xml:space="preserve">Planuojamos įsigyti ir įdiegti įrangos ir (ar) įrenginio komercinio pasiūlymo Nr. ir data, įrangos ir (ar) įrenginio pavadinimas </w:t>
            </w:r>
          </w:p>
        </w:tc>
        <w:tc>
          <w:tcPr>
            <w:tcW w:w="1898" w:type="dxa"/>
            <w:gridSpan w:val="2"/>
          </w:tcPr>
          <w:p w14:paraId="3A5C13B9" w14:textId="77777777" w:rsidR="00E97ECD" w:rsidRDefault="009C3B16">
            <w:pPr>
              <w:jc w:val="both"/>
              <w:rPr>
                <w:rFonts w:eastAsia="Calibri"/>
                <w:i/>
                <w:iCs/>
                <w:szCs w:val="24"/>
              </w:rPr>
            </w:pPr>
            <w:r>
              <w:rPr>
                <w:rFonts w:eastAsia="Calibri"/>
                <w:i/>
                <w:iCs/>
                <w:szCs w:val="24"/>
              </w:rPr>
              <w:t>Nurodoma suma Eur.</w:t>
            </w:r>
          </w:p>
        </w:tc>
        <w:tc>
          <w:tcPr>
            <w:tcW w:w="2258" w:type="dxa"/>
            <w:tcBorders>
              <w:bottom w:val="nil"/>
            </w:tcBorders>
          </w:tcPr>
          <w:p w14:paraId="796D82E2" w14:textId="77777777" w:rsidR="00E97ECD" w:rsidRDefault="00E97ECD">
            <w:pPr>
              <w:rPr>
                <w:rFonts w:eastAsia="Calibri"/>
                <w:szCs w:val="24"/>
              </w:rPr>
            </w:pPr>
          </w:p>
        </w:tc>
      </w:tr>
      <w:tr w:rsidR="00E97ECD" w14:paraId="2A6F70B0" w14:textId="77777777">
        <w:trPr>
          <w:trHeight w:val="795"/>
        </w:trPr>
        <w:tc>
          <w:tcPr>
            <w:tcW w:w="603" w:type="dxa"/>
            <w:vMerge/>
          </w:tcPr>
          <w:p w14:paraId="1F4D0B65" w14:textId="77777777" w:rsidR="00E97ECD" w:rsidRDefault="00E97ECD">
            <w:pPr>
              <w:rPr>
                <w:rFonts w:eastAsia="Calibri"/>
                <w:szCs w:val="24"/>
              </w:rPr>
            </w:pPr>
          </w:p>
        </w:tc>
        <w:tc>
          <w:tcPr>
            <w:tcW w:w="2653" w:type="dxa"/>
            <w:vMerge/>
          </w:tcPr>
          <w:p w14:paraId="69BAF5D5" w14:textId="77777777" w:rsidR="00E97ECD" w:rsidRDefault="00E97ECD">
            <w:pPr>
              <w:jc w:val="both"/>
              <w:rPr>
                <w:rFonts w:eastAsia="Calibri"/>
                <w:szCs w:val="24"/>
              </w:rPr>
            </w:pPr>
          </w:p>
        </w:tc>
        <w:tc>
          <w:tcPr>
            <w:tcW w:w="2081" w:type="dxa"/>
          </w:tcPr>
          <w:p w14:paraId="4475EBE8" w14:textId="77777777" w:rsidR="00E97ECD" w:rsidRDefault="009C3B16">
            <w:pPr>
              <w:jc w:val="both"/>
              <w:rPr>
                <w:rFonts w:eastAsia="Calibri"/>
                <w:szCs w:val="24"/>
              </w:rPr>
            </w:pPr>
            <w:r>
              <w:rPr>
                <w:rFonts w:eastAsia="Calibri"/>
                <w:szCs w:val="24"/>
              </w:rPr>
              <w:t xml:space="preserve">Netinkamos finansuoti išlaidos nurodytos planuojamos įsigyti ir įdiegti įrangos ir (ar) įrenginio komerciniame pasiūlyme </w:t>
            </w:r>
          </w:p>
        </w:tc>
        <w:tc>
          <w:tcPr>
            <w:tcW w:w="1898" w:type="dxa"/>
            <w:gridSpan w:val="2"/>
          </w:tcPr>
          <w:p w14:paraId="7AE802F6" w14:textId="77777777" w:rsidR="00E97ECD" w:rsidRDefault="009C3B16">
            <w:pPr>
              <w:jc w:val="both"/>
              <w:rPr>
                <w:rFonts w:eastAsia="Calibri"/>
                <w:i/>
                <w:iCs/>
                <w:szCs w:val="24"/>
              </w:rPr>
            </w:pPr>
            <w:r>
              <w:rPr>
                <w:rFonts w:eastAsia="Calibri"/>
                <w:i/>
                <w:iCs/>
                <w:szCs w:val="24"/>
              </w:rPr>
              <w:t>Nurodoma suma Eur.</w:t>
            </w:r>
          </w:p>
        </w:tc>
        <w:tc>
          <w:tcPr>
            <w:tcW w:w="2258" w:type="dxa"/>
            <w:tcBorders>
              <w:top w:val="nil"/>
              <w:bottom w:val="nil"/>
            </w:tcBorders>
          </w:tcPr>
          <w:p w14:paraId="31C695D9" w14:textId="77777777" w:rsidR="00E97ECD" w:rsidRDefault="00E97ECD">
            <w:pPr>
              <w:rPr>
                <w:rFonts w:eastAsia="Calibri"/>
                <w:szCs w:val="24"/>
              </w:rPr>
            </w:pPr>
          </w:p>
        </w:tc>
      </w:tr>
      <w:tr w:rsidR="00E97ECD" w14:paraId="249B0106" w14:textId="77777777">
        <w:trPr>
          <w:trHeight w:val="510"/>
        </w:trPr>
        <w:tc>
          <w:tcPr>
            <w:tcW w:w="603" w:type="dxa"/>
            <w:vMerge/>
          </w:tcPr>
          <w:p w14:paraId="1042D506" w14:textId="77777777" w:rsidR="00E97ECD" w:rsidRDefault="00E97ECD">
            <w:pPr>
              <w:rPr>
                <w:rFonts w:eastAsia="Calibri"/>
                <w:szCs w:val="24"/>
              </w:rPr>
            </w:pPr>
          </w:p>
        </w:tc>
        <w:tc>
          <w:tcPr>
            <w:tcW w:w="2653" w:type="dxa"/>
            <w:vMerge/>
          </w:tcPr>
          <w:p w14:paraId="6EF30CC9" w14:textId="77777777" w:rsidR="00E97ECD" w:rsidRDefault="00E97ECD">
            <w:pPr>
              <w:jc w:val="both"/>
              <w:rPr>
                <w:rFonts w:eastAsia="Calibri"/>
                <w:szCs w:val="24"/>
              </w:rPr>
            </w:pPr>
          </w:p>
        </w:tc>
        <w:tc>
          <w:tcPr>
            <w:tcW w:w="2081" w:type="dxa"/>
          </w:tcPr>
          <w:p w14:paraId="7D3E7167" w14:textId="77777777" w:rsidR="00E97ECD" w:rsidRDefault="009C3B16">
            <w:pPr>
              <w:jc w:val="both"/>
              <w:rPr>
                <w:rFonts w:eastAsia="Calibri"/>
                <w:szCs w:val="24"/>
              </w:rPr>
            </w:pPr>
            <w:r>
              <w:rPr>
                <w:rFonts w:eastAsia="Calibri"/>
                <w:szCs w:val="24"/>
              </w:rPr>
              <w:t>Alternatyvios įrangos ir (ar)  įrenginio komercinio pasiūlymo Nr. ir data, įrangos ir (ar) įrenginio pavadinimas</w:t>
            </w:r>
          </w:p>
        </w:tc>
        <w:tc>
          <w:tcPr>
            <w:tcW w:w="1898" w:type="dxa"/>
            <w:gridSpan w:val="2"/>
          </w:tcPr>
          <w:p w14:paraId="5F917C52" w14:textId="77777777" w:rsidR="00E97ECD" w:rsidRDefault="009C3B16">
            <w:pPr>
              <w:jc w:val="both"/>
              <w:rPr>
                <w:rFonts w:eastAsia="Calibri"/>
                <w:i/>
                <w:iCs/>
                <w:szCs w:val="24"/>
              </w:rPr>
            </w:pPr>
            <w:r>
              <w:rPr>
                <w:rFonts w:eastAsia="Calibri"/>
                <w:i/>
                <w:iCs/>
                <w:szCs w:val="24"/>
              </w:rPr>
              <w:t>Nurodoma suma Eur.</w:t>
            </w:r>
          </w:p>
        </w:tc>
        <w:tc>
          <w:tcPr>
            <w:tcW w:w="2258" w:type="dxa"/>
            <w:vMerge w:val="restart"/>
            <w:tcBorders>
              <w:top w:val="nil"/>
            </w:tcBorders>
          </w:tcPr>
          <w:p w14:paraId="6B5B3206" w14:textId="77777777" w:rsidR="00E97ECD" w:rsidRDefault="00E97ECD">
            <w:pPr>
              <w:rPr>
                <w:rFonts w:eastAsia="Calibri"/>
                <w:szCs w:val="24"/>
              </w:rPr>
            </w:pPr>
          </w:p>
        </w:tc>
      </w:tr>
      <w:tr w:rsidR="00E97ECD" w14:paraId="585FFEF5" w14:textId="77777777">
        <w:trPr>
          <w:trHeight w:val="585"/>
        </w:trPr>
        <w:tc>
          <w:tcPr>
            <w:tcW w:w="603" w:type="dxa"/>
            <w:vMerge/>
          </w:tcPr>
          <w:p w14:paraId="69830BEF" w14:textId="77777777" w:rsidR="00E97ECD" w:rsidRDefault="00E97ECD">
            <w:pPr>
              <w:rPr>
                <w:rFonts w:eastAsia="Calibri"/>
                <w:szCs w:val="24"/>
              </w:rPr>
            </w:pPr>
          </w:p>
        </w:tc>
        <w:tc>
          <w:tcPr>
            <w:tcW w:w="2653" w:type="dxa"/>
            <w:vMerge/>
          </w:tcPr>
          <w:p w14:paraId="636DB7F9" w14:textId="77777777" w:rsidR="00E97ECD" w:rsidRDefault="00E97ECD">
            <w:pPr>
              <w:jc w:val="both"/>
              <w:rPr>
                <w:rFonts w:eastAsia="Calibri"/>
                <w:szCs w:val="24"/>
              </w:rPr>
            </w:pPr>
          </w:p>
        </w:tc>
        <w:tc>
          <w:tcPr>
            <w:tcW w:w="2081" w:type="dxa"/>
          </w:tcPr>
          <w:p w14:paraId="0337B7BC" w14:textId="77777777" w:rsidR="00E97ECD" w:rsidRDefault="009C3B16">
            <w:pPr>
              <w:jc w:val="both"/>
              <w:rPr>
                <w:rFonts w:eastAsia="Calibri"/>
                <w:szCs w:val="24"/>
              </w:rPr>
            </w:pPr>
            <w:r>
              <w:rPr>
                <w:rFonts w:eastAsia="Calibri"/>
                <w:szCs w:val="24"/>
              </w:rPr>
              <w:t>Iš viso tinkamų finansuoti išlaidų</w:t>
            </w:r>
          </w:p>
        </w:tc>
        <w:tc>
          <w:tcPr>
            <w:tcW w:w="1898" w:type="dxa"/>
            <w:gridSpan w:val="2"/>
          </w:tcPr>
          <w:p w14:paraId="0B904678" w14:textId="77777777" w:rsidR="00E97ECD" w:rsidRDefault="009C3B16">
            <w:pPr>
              <w:jc w:val="both"/>
              <w:rPr>
                <w:rFonts w:eastAsia="Calibri"/>
                <w:szCs w:val="24"/>
              </w:rPr>
            </w:pPr>
            <w:r>
              <w:rPr>
                <w:i/>
                <w:iCs/>
                <w:szCs w:val="24"/>
              </w:rPr>
              <w:t>(pildant šį priedą „Microsoft Excel“ apskaičiuojama automatiškai)</w:t>
            </w:r>
          </w:p>
        </w:tc>
        <w:tc>
          <w:tcPr>
            <w:tcW w:w="2258" w:type="dxa"/>
            <w:vMerge/>
            <w:tcBorders>
              <w:top w:val="nil"/>
            </w:tcBorders>
          </w:tcPr>
          <w:p w14:paraId="38EC32A7" w14:textId="77777777" w:rsidR="00E97ECD" w:rsidRDefault="00E97ECD">
            <w:pPr>
              <w:rPr>
                <w:rFonts w:eastAsia="Calibri"/>
                <w:szCs w:val="24"/>
              </w:rPr>
            </w:pPr>
          </w:p>
        </w:tc>
      </w:tr>
      <w:tr w:rsidR="00E97ECD" w14:paraId="71923887" w14:textId="77777777">
        <w:trPr>
          <w:trHeight w:val="1427"/>
        </w:trPr>
        <w:tc>
          <w:tcPr>
            <w:tcW w:w="603" w:type="dxa"/>
          </w:tcPr>
          <w:p w14:paraId="75C4E6CD" w14:textId="77777777" w:rsidR="00E97ECD" w:rsidRDefault="009C3B16">
            <w:pPr>
              <w:rPr>
                <w:rFonts w:eastAsia="Calibri"/>
                <w:szCs w:val="24"/>
              </w:rPr>
            </w:pPr>
            <w:r>
              <w:rPr>
                <w:rFonts w:eastAsia="Calibri"/>
                <w:szCs w:val="24"/>
              </w:rPr>
              <w:lastRenderedPageBreak/>
              <w:t>4.2.</w:t>
            </w:r>
          </w:p>
        </w:tc>
        <w:tc>
          <w:tcPr>
            <w:tcW w:w="2653" w:type="dxa"/>
          </w:tcPr>
          <w:p w14:paraId="1DD73299" w14:textId="77777777" w:rsidR="00E97ECD" w:rsidRDefault="009C3B16">
            <w:pPr>
              <w:jc w:val="both"/>
              <w:rPr>
                <w:rFonts w:eastAsia="Calibri"/>
                <w:szCs w:val="24"/>
              </w:rPr>
            </w:pPr>
            <w:r>
              <w:rPr>
                <w:rFonts w:eastAsia="Calibri"/>
                <w:szCs w:val="24"/>
              </w:rPr>
              <w:t xml:space="preserve">Reglamento </w:t>
            </w:r>
            <w:hyperlink r:id="rId53" w:tgtFrame="_blank" w:history="1">
              <w:r>
                <w:rPr>
                  <w:rFonts w:eastAsia="Calibri"/>
                  <w:color w:val="0000FF" w:themeColor="hyperlink"/>
                  <w:szCs w:val="24"/>
                  <w:u w:val="single"/>
                </w:rPr>
                <w:t>(ES) Nr. 651/2014</w:t>
              </w:r>
            </w:hyperlink>
            <w:r>
              <w:rPr>
                <w:rFonts w:eastAsia="Calibri"/>
                <w:szCs w:val="24"/>
              </w:rPr>
              <w:t xml:space="preserve"> 38 straipsnio 3 dalies b punktas: 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p>
        </w:tc>
        <w:tc>
          <w:tcPr>
            <w:tcW w:w="3979" w:type="dxa"/>
            <w:gridSpan w:val="3"/>
          </w:tcPr>
          <w:p w14:paraId="63BCCF40" w14:textId="77777777" w:rsidR="00E97ECD" w:rsidRDefault="009C3B16">
            <w:pPr>
              <w:jc w:val="both"/>
              <w:rPr>
                <w:rFonts w:eastAsia="Calibri"/>
                <w:szCs w:val="24"/>
              </w:rPr>
            </w:pPr>
            <w:r>
              <w:rPr>
                <w:rFonts w:eastAsia="Calibri"/>
                <w:szCs w:val="24"/>
              </w:rPr>
              <w:t>Planuojamos įsigyti ir įdiegti įrangos ir (ar) įrenginio komercinio pasiūlymo Nr., data, taip pat nurodomas apskaičiavimas skaitinėmis išraiškomis (nurodant formules ir skaičiavimus)</w:t>
            </w:r>
          </w:p>
        </w:tc>
        <w:tc>
          <w:tcPr>
            <w:tcW w:w="2258" w:type="dxa"/>
          </w:tcPr>
          <w:p w14:paraId="5D67C8E1" w14:textId="77777777" w:rsidR="00E97ECD" w:rsidRDefault="00E97ECD">
            <w:pPr>
              <w:rPr>
                <w:rFonts w:eastAsia="Calibri"/>
                <w:szCs w:val="24"/>
              </w:rPr>
            </w:pPr>
          </w:p>
        </w:tc>
      </w:tr>
      <w:tr w:rsidR="00E97ECD" w14:paraId="25044A56" w14:textId="77777777">
        <w:trPr>
          <w:trHeight w:val="1723"/>
        </w:trPr>
        <w:tc>
          <w:tcPr>
            <w:tcW w:w="603" w:type="dxa"/>
          </w:tcPr>
          <w:p w14:paraId="118F7640" w14:textId="77777777" w:rsidR="00E97ECD" w:rsidRDefault="009C3B16">
            <w:pPr>
              <w:rPr>
                <w:rFonts w:eastAsia="Calibri"/>
                <w:szCs w:val="24"/>
              </w:rPr>
            </w:pPr>
            <w:r>
              <w:rPr>
                <w:rFonts w:eastAsia="Calibri"/>
                <w:szCs w:val="24"/>
              </w:rPr>
              <w:t>4.3.</w:t>
            </w:r>
          </w:p>
        </w:tc>
        <w:tc>
          <w:tcPr>
            <w:tcW w:w="2653" w:type="dxa"/>
          </w:tcPr>
          <w:p w14:paraId="47B83B9C" w14:textId="77777777" w:rsidR="00E97ECD" w:rsidRDefault="009C3B16">
            <w:pPr>
              <w:jc w:val="both"/>
              <w:rPr>
                <w:rFonts w:ascii="Calibri" w:eastAsia="Calibri" w:hAnsi="Calibri"/>
                <w:sz w:val="20"/>
                <w:szCs w:val="24"/>
              </w:rPr>
            </w:pPr>
            <w:r>
              <w:rPr>
                <w:rFonts w:eastAsia="Calibri"/>
                <w:szCs w:val="24"/>
              </w:rPr>
              <w:t xml:space="preserve">Reglamento </w:t>
            </w:r>
            <w:hyperlink r:id="rId54" w:tgtFrame="_blank" w:history="1">
              <w:r>
                <w:rPr>
                  <w:rFonts w:eastAsia="Calibri"/>
                  <w:color w:val="0000FF" w:themeColor="hyperlink"/>
                  <w:szCs w:val="24"/>
                  <w:u w:val="single"/>
                </w:rPr>
                <w:t>(ES) Nr. 651/2014</w:t>
              </w:r>
            </w:hyperlink>
            <w:r>
              <w:rPr>
                <w:rFonts w:eastAsia="Calibri"/>
                <w:szCs w:val="24"/>
              </w:rPr>
              <w:t xml:space="preserve"> 38 straipsnio 3 dalies c punktas:</w:t>
            </w:r>
            <w:r>
              <w:rPr>
                <w:rFonts w:ascii="Calibri" w:eastAsia="Calibri" w:hAnsi="Calibri"/>
                <w:sz w:val="20"/>
              </w:rPr>
              <w:t xml:space="preserve"> </w:t>
            </w:r>
            <w:r>
              <w:rPr>
                <w:rFonts w:eastAsia="Calibri"/>
                <w:szCs w:val="24"/>
              </w:rPr>
              <w:t>kai pagal priešingos padėties scenarijų esami įrenginiai ir įranga būtų toliau eksploatuojami, tinkamas finansuoti išlaidas sudaro investicijos, kuriai skiriama valstybės pagalba, išlaidų ir investicijos į esamo įrenginio ir įrangos techninę priežiūrą, remontą ir modernizavimą išlaidų grynosios dabartinės vertės skirtumas, diskontuotas iki to momento, kai bus vykdoma remiama investicija.</w:t>
            </w:r>
          </w:p>
        </w:tc>
        <w:tc>
          <w:tcPr>
            <w:tcW w:w="3979" w:type="dxa"/>
            <w:gridSpan w:val="3"/>
          </w:tcPr>
          <w:p w14:paraId="01D398A8" w14:textId="77777777" w:rsidR="00E97ECD" w:rsidRDefault="009C3B16">
            <w:pPr>
              <w:jc w:val="both"/>
              <w:rPr>
                <w:rFonts w:ascii="Calibri" w:eastAsia="Calibri" w:hAnsi="Calibri"/>
                <w:sz w:val="20"/>
                <w:szCs w:val="24"/>
              </w:rPr>
            </w:pPr>
            <w:r>
              <w:rPr>
                <w:rFonts w:eastAsia="Calibri"/>
                <w:szCs w:val="24"/>
              </w:rPr>
              <w:t>Planuojamos įsigyti ir įdiegti įrangos ir (ar) įrenginio komercinio pasiūlymo Nr., data, taip pat nurodomas apskaičiavimas skaitinėmis išraiškomis (nurodant formules ir skaičiavimus)</w:t>
            </w:r>
          </w:p>
        </w:tc>
        <w:tc>
          <w:tcPr>
            <w:tcW w:w="2258" w:type="dxa"/>
          </w:tcPr>
          <w:p w14:paraId="2D94155D" w14:textId="77777777" w:rsidR="00E97ECD" w:rsidRDefault="00E97ECD">
            <w:pPr>
              <w:rPr>
                <w:rFonts w:ascii="Calibri" w:eastAsia="Calibri" w:hAnsi="Calibri"/>
                <w:sz w:val="20"/>
                <w:szCs w:val="24"/>
              </w:rPr>
            </w:pPr>
          </w:p>
        </w:tc>
      </w:tr>
      <w:tr w:rsidR="00E97ECD" w14:paraId="0837CCBD" w14:textId="77777777">
        <w:trPr>
          <w:trHeight w:val="690"/>
        </w:trPr>
        <w:tc>
          <w:tcPr>
            <w:tcW w:w="603" w:type="dxa"/>
          </w:tcPr>
          <w:p w14:paraId="30A47C8A" w14:textId="77777777" w:rsidR="00E97ECD" w:rsidRDefault="009C3B16">
            <w:pPr>
              <w:rPr>
                <w:rFonts w:eastAsia="Calibri"/>
                <w:szCs w:val="24"/>
              </w:rPr>
            </w:pPr>
            <w:r>
              <w:rPr>
                <w:rFonts w:eastAsia="Calibri"/>
                <w:szCs w:val="24"/>
              </w:rPr>
              <w:t>4.4.</w:t>
            </w:r>
          </w:p>
        </w:tc>
        <w:tc>
          <w:tcPr>
            <w:tcW w:w="2653" w:type="dxa"/>
          </w:tcPr>
          <w:p w14:paraId="314A95EC" w14:textId="77777777" w:rsidR="00E97ECD" w:rsidRDefault="009C3B16">
            <w:pPr>
              <w:jc w:val="both"/>
              <w:rPr>
                <w:rFonts w:ascii="Calibri" w:eastAsia="Calibri" w:hAnsi="Calibri"/>
                <w:sz w:val="20"/>
                <w:szCs w:val="24"/>
              </w:rPr>
            </w:pPr>
            <w:r>
              <w:rPr>
                <w:rFonts w:eastAsia="Calibri"/>
                <w:szCs w:val="24"/>
              </w:rPr>
              <w:t xml:space="preserve">Reglamento </w:t>
            </w:r>
            <w:hyperlink r:id="rId55" w:tgtFrame="_blank" w:history="1">
              <w:r>
                <w:rPr>
                  <w:rFonts w:eastAsia="Calibri"/>
                  <w:color w:val="0000FF" w:themeColor="hyperlink"/>
                  <w:szCs w:val="24"/>
                  <w:u w:val="single"/>
                </w:rPr>
                <w:t>(ES) Nr. 651/2014</w:t>
              </w:r>
            </w:hyperlink>
            <w:r>
              <w:rPr>
                <w:rFonts w:eastAsia="Calibri"/>
                <w:szCs w:val="24"/>
              </w:rPr>
              <w:t xml:space="preserve"> 38 straipsnio 3 dalies d punktas:</w:t>
            </w:r>
            <w:r>
              <w:rPr>
                <w:rFonts w:ascii="Calibri" w:eastAsia="Calibri" w:hAnsi="Calibri"/>
                <w:sz w:val="20"/>
              </w:rPr>
              <w:t xml:space="preserve"> </w:t>
            </w:r>
            <w:r>
              <w:rPr>
                <w:rFonts w:eastAsia="Calibri"/>
                <w:szCs w:val="24"/>
              </w:rPr>
              <w:t xml:space="preserve">įrangos, kuriai taikomos išperkamosios nuomos sutartys, atveju, tinkamos finansuoti išlaidos yra įrangos išperkamosios </w:t>
            </w:r>
            <w:r>
              <w:rPr>
                <w:rFonts w:eastAsia="Calibri"/>
                <w:szCs w:val="24"/>
              </w:rPr>
              <w:lastRenderedPageBreak/>
              <w:t>nuomos, kuriai skiriama valstybės pagalba, ir mažesnio energijos vartojimo efektyvumo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p>
        </w:tc>
        <w:tc>
          <w:tcPr>
            <w:tcW w:w="3979" w:type="dxa"/>
            <w:gridSpan w:val="3"/>
          </w:tcPr>
          <w:p w14:paraId="156645C5" w14:textId="77777777" w:rsidR="00E97ECD" w:rsidRDefault="009C3B16">
            <w:pPr>
              <w:jc w:val="both"/>
              <w:rPr>
                <w:rFonts w:ascii="Calibri" w:eastAsia="Calibri" w:hAnsi="Calibri"/>
                <w:sz w:val="20"/>
                <w:szCs w:val="24"/>
              </w:rPr>
            </w:pPr>
            <w:r>
              <w:rPr>
                <w:rFonts w:eastAsia="Calibri"/>
                <w:szCs w:val="24"/>
              </w:rPr>
              <w:lastRenderedPageBreak/>
              <w:t>Planuojamos įsigyti ir įdiegti įrangos ir (ar) įrenginio komercinio pasiūlymo Nr., data, taip pat nurodomas apskaičiavimas skaitinėmis išraiškomis (nurodant formules ir skaičiavimus)</w:t>
            </w:r>
          </w:p>
        </w:tc>
        <w:tc>
          <w:tcPr>
            <w:tcW w:w="2258" w:type="dxa"/>
          </w:tcPr>
          <w:p w14:paraId="0F8F518A" w14:textId="77777777" w:rsidR="00E97ECD" w:rsidRDefault="00E97ECD">
            <w:pPr>
              <w:rPr>
                <w:rFonts w:ascii="Calibri" w:eastAsia="Calibri" w:hAnsi="Calibri"/>
                <w:sz w:val="20"/>
                <w:szCs w:val="24"/>
              </w:rPr>
            </w:pPr>
          </w:p>
        </w:tc>
      </w:tr>
      <w:tr w:rsidR="00E97ECD" w14:paraId="732A319E" w14:textId="77777777">
        <w:trPr>
          <w:trHeight w:val="558"/>
        </w:trPr>
        <w:tc>
          <w:tcPr>
            <w:tcW w:w="603" w:type="dxa"/>
            <w:vMerge w:val="restart"/>
          </w:tcPr>
          <w:p w14:paraId="5FB62B93" w14:textId="77777777" w:rsidR="00E97ECD" w:rsidRDefault="009C3B16">
            <w:pPr>
              <w:rPr>
                <w:rFonts w:eastAsia="Calibri"/>
                <w:szCs w:val="24"/>
              </w:rPr>
            </w:pPr>
            <w:r>
              <w:rPr>
                <w:rFonts w:eastAsia="Calibri"/>
                <w:szCs w:val="24"/>
              </w:rPr>
              <w:t>4.5.</w:t>
            </w:r>
          </w:p>
        </w:tc>
        <w:tc>
          <w:tcPr>
            <w:tcW w:w="2653" w:type="dxa"/>
            <w:vMerge w:val="restart"/>
          </w:tcPr>
          <w:p w14:paraId="6AB29A17" w14:textId="77777777" w:rsidR="00E97ECD" w:rsidRDefault="009C3B16">
            <w:pPr>
              <w:jc w:val="both"/>
              <w:rPr>
                <w:rFonts w:eastAsia="Calibri"/>
                <w:szCs w:val="24"/>
              </w:rPr>
            </w:pPr>
            <w:r>
              <w:rPr>
                <w:rFonts w:eastAsia="Calibri"/>
                <w:szCs w:val="24"/>
              </w:rPr>
              <w:t xml:space="preserve">Reglamento </w:t>
            </w:r>
            <w:hyperlink r:id="rId56" w:tgtFrame="_blank" w:history="1">
              <w:r>
                <w:rPr>
                  <w:rFonts w:eastAsia="Calibri"/>
                  <w:color w:val="0000FF" w:themeColor="hyperlink"/>
                  <w:szCs w:val="24"/>
                  <w:u w:val="single"/>
                </w:rPr>
                <w:t>(ES) Nr. 651/2014</w:t>
              </w:r>
            </w:hyperlink>
            <w:r>
              <w:rPr>
                <w:rFonts w:eastAsia="Calibri"/>
                <w:szCs w:val="24"/>
              </w:rPr>
              <w:t xml:space="preserve"> 38 straipsnio 3 dalies trečia pastraipa: kai investicijas sudaro aiškiai identifikuojamos investicijos, kuriomis siekiama tik padidinti energijos vartojimo efektyvumą, ir nėra mažesnio energijos vartojimo efektyvumo investicijų pagal priešingos padėties scenarijų, tinkamos finansuoti išlaidos yra visos investicinės išlaidos.</w:t>
            </w:r>
          </w:p>
        </w:tc>
        <w:tc>
          <w:tcPr>
            <w:tcW w:w="2163" w:type="dxa"/>
            <w:gridSpan w:val="2"/>
          </w:tcPr>
          <w:p w14:paraId="60CE4F94" w14:textId="77777777" w:rsidR="00E97ECD" w:rsidRDefault="009C3B16">
            <w:pPr>
              <w:jc w:val="both"/>
              <w:rPr>
                <w:rFonts w:ascii="Calibri" w:eastAsia="Calibri" w:hAnsi="Calibri"/>
                <w:sz w:val="20"/>
                <w:szCs w:val="24"/>
              </w:rPr>
            </w:pPr>
            <w:r>
              <w:rPr>
                <w:rFonts w:eastAsia="Calibri"/>
                <w:szCs w:val="24"/>
              </w:rPr>
              <w:t xml:space="preserve">Planuojamos įsigyti ir įdiegti įrangos ir (ar) įrenginio komercinio pasiūlymo Nr. ir data, įrenginio pavadinimas </w:t>
            </w:r>
          </w:p>
        </w:tc>
        <w:tc>
          <w:tcPr>
            <w:tcW w:w="1816" w:type="dxa"/>
          </w:tcPr>
          <w:p w14:paraId="65CFB7D5" w14:textId="77777777" w:rsidR="00E97ECD" w:rsidRDefault="009C3B16">
            <w:pPr>
              <w:jc w:val="both"/>
              <w:rPr>
                <w:rFonts w:ascii="Calibri" w:eastAsia="Calibri" w:hAnsi="Calibri"/>
                <w:sz w:val="20"/>
                <w:szCs w:val="24"/>
              </w:rPr>
            </w:pPr>
            <w:r>
              <w:rPr>
                <w:rFonts w:eastAsia="Calibri"/>
                <w:i/>
                <w:iCs/>
                <w:szCs w:val="24"/>
              </w:rPr>
              <w:t>Nurodoma suma Eur.</w:t>
            </w:r>
          </w:p>
        </w:tc>
        <w:tc>
          <w:tcPr>
            <w:tcW w:w="2258" w:type="dxa"/>
            <w:vMerge w:val="restart"/>
          </w:tcPr>
          <w:p w14:paraId="6CCC42C3" w14:textId="77777777" w:rsidR="00E97ECD" w:rsidRDefault="00E97ECD">
            <w:pPr>
              <w:rPr>
                <w:rFonts w:ascii="Calibri" w:eastAsia="Calibri" w:hAnsi="Calibri"/>
                <w:sz w:val="20"/>
                <w:szCs w:val="24"/>
              </w:rPr>
            </w:pPr>
          </w:p>
        </w:tc>
      </w:tr>
      <w:tr w:rsidR="00E97ECD" w14:paraId="613888C1" w14:textId="77777777">
        <w:trPr>
          <w:trHeight w:val="495"/>
        </w:trPr>
        <w:tc>
          <w:tcPr>
            <w:tcW w:w="603" w:type="dxa"/>
            <w:vMerge/>
          </w:tcPr>
          <w:p w14:paraId="34BE6120" w14:textId="77777777" w:rsidR="00E97ECD" w:rsidRDefault="00E97ECD">
            <w:pPr>
              <w:rPr>
                <w:rFonts w:eastAsia="Calibri"/>
                <w:szCs w:val="24"/>
              </w:rPr>
            </w:pPr>
          </w:p>
        </w:tc>
        <w:tc>
          <w:tcPr>
            <w:tcW w:w="2653" w:type="dxa"/>
            <w:vMerge/>
          </w:tcPr>
          <w:p w14:paraId="06A0E3AB" w14:textId="77777777" w:rsidR="00E97ECD" w:rsidRDefault="00E97ECD">
            <w:pPr>
              <w:jc w:val="both"/>
              <w:rPr>
                <w:rFonts w:eastAsia="Calibri"/>
                <w:szCs w:val="24"/>
              </w:rPr>
            </w:pPr>
          </w:p>
        </w:tc>
        <w:tc>
          <w:tcPr>
            <w:tcW w:w="2163" w:type="dxa"/>
            <w:gridSpan w:val="2"/>
          </w:tcPr>
          <w:p w14:paraId="654ABED5" w14:textId="77777777" w:rsidR="00E97ECD" w:rsidRDefault="009C3B16">
            <w:pPr>
              <w:jc w:val="both"/>
              <w:rPr>
                <w:rFonts w:ascii="Calibri" w:eastAsia="Calibri" w:hAnsi="Calibri"/>
                <w:sz w:val="20"/>
                <w:szCs w:val="24"/>
              </w:rPr>
            </w:pPr>
            <w:r>
              <w:rPr>
                <w:rFonts w:eastAsia="Calibri"/>
                <w:szCs w:val="24"/>
              </w:rPr>
              <w:t xml:space="preserve">Netinkamos finansuoti išlaidos nurodytos planuojamos įsigyti ir į diegti įrangos ir (ar) įrenginio komerciniame pasiūlyme </w:t>
            </w:r>
          </w:p>
        </w:tc>
        <w:tc>
          <w:tcPr>
            <w:tcW w:w="1816" w:type="dxa"/>
          </w:tcPr>
          <w:p w14:paraId="7F87D58E" w14:textId="77777777" w:rsidR="00E97ECD" w:rsidRDefault="009C3B16">
            <w:pPr>
              <w:jc w:val="both"/>
              <w:rPr>
                <w:rFonts w:ascii="Calibri" w:eastAsia="Calibri" w:hAnsi="Calibri"/>
                <w:sz w:val="20"/>
                <w:szCs w:val="24"/>
              </w:rPr>
            </w:pPr>
            <w:r>
              <w:rPr>
                <w:rFonts w:eastAsia="Calibri"/>
                <w:i/>
                <w:iCs/>
                <w:szCs w:val="24"/>
              </w:rPr>
              <w:t>Nurodoma suma Eur.</w:t>
            </w:r>
          </w:p>
        </w:tc>
        <w:tc>
          <w:tcPr>
            <w:tcW w:w="2258" w:type="dxa"/>
            <w:vMerge/>
          </w:tcPr>
          <w:p w14:paraId="1918A32C" w14:textId="77777777" w:rsidR="00E97ECD" w:rsidRDefault="00E97ECD">
            <w:pPr>
              <w:rPr>
                <w:rFonts w:ascii="Calibri" w:eastAsia="Calibri" w:hAnsi="Calibri"/>
                <w:sz w:val="20"/>
                <w:szCs w:val="24"/>
              </w:rPr>
            </w:pPr>
          </w:p>
        </w:tc>
      </w:tr>
      <w:tr w:rsidR="00E97ECD" w14:paraId="4674B2BF" w14:textId="77777777">
        <w:trPr>
          <w:trHeight w:val="1125"/>
        </w:trPr>
        <w:tc>
          <w:tcPr>
            <w:tcW w:w="603" w:type="dxa"/>
            <w:vMerge/>
          </w:tcPr>
          <w:p w14:paraId="50E32FAD" w14:textId="77777777" w:rsidR="00E97ECD" w:rsidRDefault="00E97ECD">
            <w:pPr>
              <w:rPr>
                <w:rFonts w:eastAsia="Calibri"/>
                <w:szCs w:val="24"/>
              </w:rPr>
            </w:pPr>
          </w:p>
        </w:tc>
        <w:tc>
          <w:tcPr>
            <w:tcW w:w="2653" w:type="dxa"/>
            <w:vMerge/>
          </w:tcPr>
          <w:p w14:paraId="36A8D857" w14:textId="77777777" w:rsidR="00E97ECD" w:rsidRDefault="00E97ECD">
            <w:pPr>
              <w:jc w:val="both"/>
              <w:rPr>
                <w:rFonts w:eastAsia="Calibri"/>
                <w:szCs w:val="24"/>
              </w:rPr>
            </w:pPr>
          </w:p>
        </w:tc>
        <w:tc>
          <w:tcPr>
            <w:tcW w:w="2163" w:type="dxa"/>
            <w:gridSpan w:val="2"/>
          </w:tcPr>
          <w:p w14:paraId="068048F1" w14:textId="77777777" w:rsidR="00E97ECD" w:rsidRDefault="009C3B16">
            <w:pPr>
              <w:jc w:val="both"/>
              <w:rPr>
                <w:rFonts w:ascii="Calibri" w:eastAsia="Calibri" w:hAnsi="Calibri"/>
                <w:sz w:val="20"/>
                <w:szCs w:val="24"/>
              </w:rPr>
            </w:pPr>
            <w:r>
              <w:rPr>
                <w:rFonts w:eastAsia="Calibri"/>
                <w:szCs w:val="24"/>
              </w:rPr>
              <w:t>Iš viso tinkamų finansuoti išlaidų</w:t>
            </w:r>
          </w:p>
        </w:tc>
        <w:tc>
          <w:tcPr>
            <w:tcW w:w="1816" w:type="dxa"/>
          </w:tcPr>
          <w:p w14:paraId="027AF609" w14:textId="77777777" w:rsidR="00E97ECD" w:rsidRDefault="009C3B16">
            <w:pPr>
              <w:jc w:val="both"/>
              <w:rPr>
                <w:rFonts w:ascii="Calibri" w:eastAsia="Calibri" w:hAnsi="Calibri"/>
                <w:sz w:val="20"/>
                <w:szCs w:val="24"/>
              </w:rPr>
            </w:pPr>
            <w:r>
              <w:rPr>
                <w:i/>
                <w:iCs/>
                <w:szCs w:val="24"/>
              </w:rPr>
              <w:t>(pildant šį Aprašo priedą „Microsoft Excel“ apskaičiuojama automatiškai)</w:t>
            </w:r>
          </w:p>
        </w:tc>
        <w:tc>
          <w:tcPr>
            <w:tcW w:w="2258" w:type="dxa"/>
            <w:vMerge/>
          </w:tcPr>
          <w:p w14:paraId="423D5863" w14:textId="77777777" w:rsidR="00E97ECD" w:rsidRDefault="00E97ECD">
            <w:pPr>
              <w:rPr>
                <w:rFonts w:ascii="Calibri" w:eastAsia="Calibri" w:hAnsi="Calibri"/>
                <w:sz w:val="20"/>
                <w:szCs w:val="24"/>
              </w:rPr>
            </w:pPr>
          </w:p>
        </w:tc>
      </w:tr>
    </w:tbl>
    <w:p w14:paraId="05FA1FA2" w14:textId="77777777" w:rsidR="00E97ECD" w:rsidRDefault="00E97ECD">
      <w:pPr>
        <w:tabs>
          <w:tab w:val="left" w:pos="4560"/>
        </w:tabs>
        <w:rPr>
          <w:b/>
          <w:szCs w:val="24"/>
          <w:lang w:eastAsia="lt-LT"/>
        </w:rPr>
      </w:pPr>
    </w:p>
    <w:p w14:paraId="679C3FF3" w14:textId="77777777" w:rsidR="00E97ECD" w:rsidRDefault="009C3B16">
      <w:pPr>
        <w:tabs>
          <w:tab w:val="left" w:pos="4560"/>
        </w:tabs>
        <w:ind w:firstLine="709"/>
        <w:rPr>
          <w:bCs/>
          <w:szCs w:val="24"/>
          <w:lang w:eastAsia="lt-LT"/>
        </w:rPr>
      </w:pPr>
      <w:r>
        <w:rPr>
          <w:bCs/>
          <w:szCs w:val="24"/>
          <w:lang w:eastAsia="lt-LT"/>
        </w:rPr>
        <w:t>5. Informacija apie nekilnojamąjį turtą.</w:t>
      </w:r>
    </w:p>
    <w:p w14:paraId="704E2CA9" w14:textId="77777777" w:rsidR="00E97ECD" w:rsidRDefault="00E97ECD">
      <w:pPr>
        <w:tabs>
          <w:tab w:val="left" w:pos="4560"/>
        </w:tabs>
        <w:ind w:firstLine="709"/>
        <w:rPr>
          <w:bCs/>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984"/>
        <w:gridCol w:w="1560"/>
        <w:gridCol w:w="1701"/>
        <w:gridCol w:w="1701"/>
      </w:tblGrid>
      <w:tr w:rsidR="00E97ECD" w14:paraId="327AAF4C" w14:textId="77777777">
        <w:trPr>
          <w:trHeight w:val="1143"/>
        </w:trPr>
        <w:tc>
          <w:tcPr>
            <w:tcW w:w="704" w:type="dxa"/>
          </w:tcPr>
          <w:p w14:paraId="02143201" w14:textId="77777777" w:rsidR="00E97ECD" w:rsidRDefault="009C3B16">
            <w:pPr>
              <w:rPr>
                <w:rFonts w:eastAsia="Calibri"/>
                <w:szCs w:val="24"/>
              </w:rPr>
            </w:pPr>
            <w:r>
              <w:rPr>
                <w:rFonts w:eastAsia="Calibri"/>
                <w:szCs w:val="24"/>
              </w:rPr>
              <w:t>Eil. Nr.</w:t>
            </w:r>
          </w:p>
        </w:tc>
        <w:tc>
          <w:tcPr>
            <w:tcW w:w="1843" w:type="dxa"/>
          </w:tcPr>
          <w:p w14:paraId="5BCF0556" w14:textId="77777777" w:rsidR="00E97ECD" w:rsidRDefault="009C3B16">
            <w:pPr>
              <w:jc w:val="both"/>
              <w:rPr>
                <w:rFonts w:eastAsia="Calibri"/>
                <w:szCs w:val="24"/>
              </w:rPr>
            </w:pPr>
            <w:r>
              <w:rPr>
                <w:rFonts w:eastAsia="Calibri"/>
                <w:szCs w:val="24"/>
              </w:rPr>
              <w:t xml:space="preserve">Pareiškėjo planuojama įsigyti ir įdiegti įranga ir (ar) įrenginiai </w:t>
            </w:r>
          </w:p>
        </w:tc>
        <w:tc>
          <w:tcPr>
            <w:tcW w:w="1984" w:type="dxa"/>
          </w:tcPr>
          <w:p w14:paraId="300C9E32" w14:textId="77777777" w:rsidR="00E97ECD" w:rsidRDefault="009C3B16">
            <w:pPr>
              <w:jc w:val="both"/>
              <w:rPr>
                <w:rFonts w:eastAsia="Calibri"/>
                <w:szCs w:val="24"/>
              </w:rPr>
            </w:pPr>
            <w:r>
              <w:rPr>
                <w:rFonts w:eastAsia="Calibri"/>
                <w:szCs w:val="24"/>
              </w:rPr>
              <w:t>Nekilnojamojo turto, kuriame numatoma įsigyti ir įdiegti įrangą ir (ar) įrenginius, unikalus numeris</w:t>
            </w:r>
          </w:p>
        </w:tc>
        <w:tc>
          <w:tcPr>
            <w:tcW w:w="1560" w:type="dxa"/>
          </w:tcPr>
          <w:p w14:paraId="6F1DA87F" w14:textId="77777777" w:rsidR="00E97ECD" w:rsidRDefault="009C3B16">
            <w:pPr>
              <w:jc w:val="both"/>
              <w:rPr>
                <w:rFonts w:eastAsia="Calibri"/>
                <w:szCs w:val="24"/>
              </w:rPr>
            </w:pPr>
            <w:r>
              <w:rPr>
                <w:rFonts w:eastAsia="Calibri"/>
                <w:szCs w:val="24"/>
              </w:rPr>
              <w:t xml:space="preserve">Projekto įgyvendinimo adresas </w:t>
            </w:r>
          </w:p>
        </w:tc>
        <w:tc>
          <w:tcPr>
            <w:tcW w:w="1701" w:type="dxa"/>
          </w:tcPr>
          <w:p w14:paraId="5FD60326" w14:textId="77777777" w:rsidR="00E97ECD" w:rsidRDefault="009C3B16">
            <w:pPr>
              <w:jc w:val="both"/>
              <w:rPr>
                <w:rFonts w:eastAsia="Calibri"/>
                <w:szCs w:val="24"/>
              </w:rPr>
            </w:pPr>
            <w:r>
              <w:rPr>
                <w:rFonts w:eastAsia="Calibri"/>
                <w:szCs w:val="24"/>
              </w:rPr>
              <w:t>Nekilnojamojo turto valdymo pagrindas</w:t>
            </w:r>
          </w:p>
        </w:tc>
        <w:tc>
          <w:tcPr>
            <w:tcW w:w="1701" w:type="dxa"/>
          </w:tcPr>
          <w:p w14:paraId="3043C21D" w14:textId="77777777" w:rsidR="00E97ECD" w:rsidRDefault="009C3B16">
            <w:pPr>
              <w:jc w:val="both"/>
              <w:rPr>
                <w:rFonts w:eastAsia="Calibri"/>
                <w:szCs w:val="24"/>
              </w:rPr>
            </w:pPr>
            <w:r>
              <w:rPr>
                <w:rFonts w:eastAsia="Calibri"/>
                <w:szCs w:val="24"/>
              </w:rPr>
              <w:t xml:space="preserve">Nuomos ar panaudos sutarties galiojimo terminas, kai nekilnojamasis turtas </w:t>
            </w:r>
            <w:r>
              <w:rPr>
                <w:rFonts w:eastAsia="Calibri"/>
                <w:szCs w:val="24"/>
              </w:rPr>
              <w:lastRenderedPageBreak/>
              <w:t>valdomas nuomos ar panaudos pagrindais</w:t>
            </w:r>
          </w:p>
        </w:tc>
      </w:tr>
      <w:tr w:rsidR="00E97ECD" w14:paraId="58982927" w14:textId="77777777">
        <w:trPr>
          <w:trHeight w:val="677"/>
        </w:trPr>
        <w:tc>
          <w:tcPr>
            <w:tcW w:w="704" w:type="dxa"/>
          </w:tcPr>
          <w:p w14:paraId="27A3CB81" w14:textId="77777777" w:rsidR="00E97ECD" w:rsidRDefault="009C3B16">
            <w:pPr>
              <w:rPr>
                <w:rFonts w:eastAsia="Calibri"/>
                <w:szCs w:val="24"/>
              </w:rPr>
            </w:pPr>
            <w:r>
              <w:rPr>
                <w:rFonts w:eastAsia="Calibri"/>
                <w:szCs w:val="24"/>
              </w:rPr>
              <w:lastRenderedPageBreak/>
              <w:t>5.1.</w:t>
            </w:r>
          </w:p>
        </w:tc>
        <w:tc>
          <w:tcPr>
            <w:tcW w:w="1843" w:type="dxa"/>
          </w:tcPr>
          <w:p w14:paraId="51C2E5FC" w14:textId="77777777" w:rsidR="00E97ECD" w:rsidRDefault="009C3B16">
            <w:pPr>
              <w:jc w:val="both"/>
              <w:rPr>
                <w:rFonts w:eastAsia="Calibri"/>
                <w:i/>
                <w:iCs/>
                <w:szCs w:val="24"/>
              </w:rPr>
            </w:pPr>
            <w:r>
              <w:rPr>
                <w:rFonts w:eastAsia="Calibri"/>
                <w:i/>
                <w:iCs/>
                <w:szCs w:val="24"/>
              </w:rPr>
              <w:t>Įranga ir (ar) įrenginiai (įrašyti)</w:t>
            </w:r>
          </w:p>
        </w:tc>
        <w:tc>
          <w:tcPr>
            <w:tcW w:w="1984" w:type="dxa"/>
          </w:tcPr>
          <w:p w14:paraId="3CFDD162" w14:textId="77777777" w:rsidR="00E97ECD" w:rsidRDefault="00E97ECD">
            <w:pPr>
              <w:rPr>
                <w:rFonts w:eastAsia="Calibri"/>
                <w:szCs w:val="24"/>
              </w:rPr>
            </w:pPr>
          </w:p>
        </w:tc>
        <w:tc>
          <w:tcPr>
            <w:tcW w:w="1560" w:type="dxa"/>
          </w:tcPr>
          <w:p w14:paraId="70567876" w14:textId="77777777" w:rsidR="00E97ECD" w:rsidRDefault="00E97ECD">
            <w:pPr>
              <w:rPr>
                <w:rFonts w:eastAsia="Calibri"/>
                <w:szCs w:val="24"/>
              </w:rPr>
            </w:pPr>
          </w:p>
        </w:tc>
        <w:tc>
          <w:tcPr>
            <w:tcW w:w="1701" w:type="dxa"/>
          </w:tcPr>
          <w:p w14:paraId="40583B3B" w14:textId="77777777" w:rsidR="00E97ECD" w:rsidRDefault="00E97ECD">
            <w:pPr>
              <w:rPr>
                <w:rFonts w:eastAsia="Calibri"/>
                <w:szCs w:val="24"/>
              </w:rPr>
            </w:pPr>
          </w:p>
        </w:tc>
        <w:tc>
          <w:tcPr>
            <w:tcW w:w="1701" w:type="dxa"/>
          </w:tcPr>
          <w:p w14:paraId="13E523B9" w14:textId="77777777" w:rsidR="00E97ECD" w:rsidRDefault="00E97ECD">
            <w:pPr>
              <w:rPr>
                <w:rFonts w:eastAsia="Calibri"/>
                <w:szCs w:val="24"/>
              </w:rPr>
            </w:pPr>
          </w:p>
        </w:tc>
      </w:tr>
      <w:tr w:rsidR="00E97ECD" w14:paraId="57666B4C" w14:textId="77777777">
        <w:trPr>
          <w:trHeight w:val="222"/>
        </w:trPr>
        <w:tc>
          <w:tcPr>
            <w:tcW w:w="704" w:type="dxa"/>
          </w:tcPr>
          <w:p w14:paraId="606F98CE" w14:textId="77777777" w:rsidR="00E97ECD" w:rsidRDefault="009C3B16">
            <w:pPr>
              <w:rPr>
                <w:rFonts w:eastAsia="Calibri"/>
                <w:szCs w:val="24"/>
              </w:rPr>
            </w:pPr>
            <w:r>
              <w:rPr>
                <w:rFonts w:eastAsia="Calibri"/>
                <w:szCs w:val="24"/>
              </w:rPr>
              <w:t>5.2.</w:t>
            </w:r>
          </w:p>
        </w:tc>
        <w:tc>
          <w:tcPr>
            <w:tcW w:w="1843" w:type="dxa"/>
          </w:tcPr>
          <w:p w14:paraId="3445F64C" w14:textId="77777777" w:rsidR="00E97ECD" w:rsidRDefault="009C3B16">
            <w:pPr>
              <w:jc w:val="both"/>
              <w:rPr>
                <w:rFonts w:eastAsia="Calibri"/>
                <w:i/>
                <w:iCs/>
                <w:szCs w:val="24"/>
              </w:rPr>
            </w:pPr>
            <w:r>
              <w:rPr>
                <w:rFonts w:eastAsia="Calibri"/>
                <w:i/>
                <w:iCs/>
                <w:szCs w:val="24"/>
              </w:rPr>
              <w:t>Įranga ir (ar) įrenginiai (įrašyti)</w:t>
            </w:r>
          </w:p>
        </w:tc>
        <w:tc>
          <w:tcPr>
            <w:tcW w:w="1984" w:type="dxa"/>
          </w:tcPr>
          <w:p w14:paraId="7B0684D1" w14:textId="77777777" w:rsidR="00E97ECD" w:rsidRDefault="00E97ECD">
            <w:pPr>
              <w:rPr>
                <w:rFonts w:eastAsia="Calibri"/>
                <w:szCs w:val="24"/>
              </w:rPr>
            </w:pPr>
          </w:p>
        </w:tc>
        <w:tc>
          <w:tcPr>
            <w:tcW w:w="1560" w:type="dxa"/>
          </w:tcPr>
          <w:p w14:paraId="44224381" w14:textId="77777777" w:rsidR="00E97ECD" w:rsidRDefault="00E97ECD">
            <w:pPr>
              <w:rPr>
                <w:rFonts w:eastAsia="Calibri"/>
                <w:szCs w:val="24"/>
              </w:rPr>
            </w:pPr>
          </w:p>
        </w:tc>
        <w:tc>
          <w:tcPr>
            <w:tcW w:w="1701" w:type="dxa"/>
          </w:tcPr>
          <w:p w14:paraId="7184962F" w14:textId="77777777" w:rsidR="00E97ECD" w:rsidRDefault="00E97ECD">
            <w:pPr>
              <w:rPr>
                <w:rFonts w:eastAsia="Calibri"/>
                <w:szCs w:val="24"/>
              </w:rPr>
            </w:pPr>
          </w:p>
        </w:tc>
        <w:tc>
          <w:tcPr>
            <w:tcW w:w="1701" w:type="dxa"/>
          </w:tcPr>
          <w:p w14:paraId="06827F9D" w14:textId="77777777" w:rsidR="00E97ECD" w:rsidRDefault="00E97ECD">
            <w:pPr>
              <w:rPr>
                <w:rFonts w:eastAsia="Calibri"/>
                <w:szCs w:val="24"/>
              </w:rPr>
            </w:pPr>
          </w:p>
        </w:tc>
      </w:tr>
      <w:tr w:rsidR="00E97ECD" w14:paraId="4BF59001" w14:textId="77777777">
        <w:trPr>
          <w:trHeight w:val="222"/>
        </w:trPr>
        <w:tc>
          <w:tcPr>
            <w:tcW w:w="704" w:type="dxa"/>
          </w:tcPr>
          <w:p w14:paraId="0F2F2478" w14:textId="77777777" w:rsidR="00E97ECD" w:rsidRDefault="009C3B16">
            <w:pPr>
              <w:rPr>
                <w:rFonts w:eastAsia="Calibri"/>
                <w:szCs w:val="24"/>
              </w:rPr>
            </w:pPr>
            <w:r>
              <w:rPr>
                <w:rFonts w:eastAsia="Calibri"/>
                <w:szCs w:val="24"/>
              </w:rPr>
              <w:t>5.3.</w:t>
            </w:r>
          </w:p>
        </w:tc>
        <w:tc>
          <w:tcPr>
            <w:tcW w:w="1843" w:type="dxa"/>
          </w:tcPr>
          <w:p w14:paraId="1E96CB9D" w14:textId="77777777" w:rsidR="00E97ECD" w:rsidRDefault="009C3B16">
            <w:pPr>
              <w:jc w:val="both"/>
              <w:rPr>
                <w:rFonts w:eastAsia="Calibri"/>
                <w:i/>
                <w:iCs/>
                <w:szCs w:val="24"/>
              </w:rPr>
            </w:pPr>
            <w:r>
              <w:rPr>
                <w:rFonts w:eastAsia="Calibri"/>
                <w:i/>
                <w:iCs/>
                <w:szCs w:val="24"/>
              </w:rPr>
              <w:t>Įranga ir (ar) įrenginiai (įrašyti)</w:t>
            </w:r>
          </w:p>
        </w:tc>
        <w:tc>
          <w:tcPr>
            <w:tcW w:w="1984" w:type="dxa"/>
          </w:tcPr>
          <w:p w14:paraId="1A0E0C78" w14:textId="77777777" w:rsidR="00E97ECD" w:rsidRDefault="00E97ECD">
            <w:pPr>
              <w:rPr>
                <w:rFonts w:eastAsia="Calibri"/>
                <w:szCs w:val="24"/>
              </w:rPr>
            </w:pPr>
          </w:p>
        </w:tc>
        <w:tc>
          <w:tcPr>
            <w:tcW w:w="1560" w:type="dxa"/>
          </w:tcPr>
          <w:p w14:paraId="2801278B" w14:textId="77777777" w:rsidR="00E97ECD" w:rsidRDefault="00E97ECD">
            <w:pPr>
              <w:rPr>
                <w:rFonts w:eastAsia="Calibri"/>
                <w:szCs w:val="24"/>
              </w:rPr>
            </w:pPr>
          </w:p>
        </w:tc>
        <w:tc>
          <w:tcPr>
            <w:tcW w:w="1701" w:type="dxa"/>
          </w:tcPr>
          <w:p w14:paraId="4F56D211" w14:textId="77777777" w:rsidR="00E97ECD" w:rsidRDefault="00E97ECD">
            <w:pPr>
              <w:rPr>
                <w:rFonts w:eastAsia="Calibri"/>
                <w:szCs w:val="24"/>
              </w:rPr>
            </w:pPr>
          </w:p>
        </w:tc>
        <w:tc>
          <w:tcPr>
            <w:tcW w:w="1701" w:type="dxa"/>
          </w:tcPr>
          <w:p w14:paraId="50C5B675" w14:textId="77777777" w:rsidR="00E97ECD" w:rsidRDefault="00E97ECD">
            <w:pPr>
              <w:rPr>
                <w:rFonts w:eastAsia="Calibri"/>
                <w:szCs w:val="24"/>
              </w:rPr>
            </w:pPr>
          </w:p>
        </w:tc>
      </w:tr>
    </w:tbl>
    <w:p w14:paraId="26A2469D" w14:textId="77777777" w:rsidR="00E97ECD" w:rsidRDefault="00E97ECD">
      <w:pPr>
        <w:rPr>
          <w:b/>
          <w:szCs w:val="24"/>
          <w:lang w:eastAsia="lt-LT"/>
        </w:rPr>
      </w:pPr>
    </w:p>
    <w:p w14:paraId="3A7BBD1E" w14:textId="77777777" w:rsidR="00E97ECD" w:rsidRDefault="009C3B16">
      <w:pPr>
        <w:ind w:firstLine="709"/>
        <w:jc w:val="both"/>
        <w:rPr>
          <w:bCs/>
          <w:szCs w:val="24"/>
        </w:rPr>
      </w:pPr>
      <w:r>
        <w:rPr>
          <w:bCs/>
          <w:szCs w:val="24"/>
        </w:rPr>
        <w:t xml:space="preserve">6. Informacija apie pareiškėjo vykdomai veiklai taikomus reikalavimus </w:t>
      </w:r>
      <w:r>
        <w:rPr>
          <w:rFonts w:eastAsia="Calibri"/>
          <w:bCs/>
          <w:szCs w:val="24"/>
        </w:rPr>
        <w:t xml:space="preserve">ir (arba) </w:t>
      </w:r>
      <w:r>
        <w:rPr>
          <w:bCs/>
          <w:szCs w:val="24"/>
        </w:rPr>
        <w:t xml:space="preserve">standartus (taikoma vertinant projekto atitiktį Aprašo 25.7 papunkčio nuostatoms – Reglamento </w:t>
      </w:r>
      <w:hyperlink r:id="rId57" w:tgtFrame="_blank" w:history="1">
        <w:r>
          <w:rPr>
            <w:bCs/>
            <w:color w:val="0000FF" w:themeColor="hyperlink"/>
            <w:szCs w:val="24"/>
            <w:u w:val="single"/>
          </w:rPr>
          <w:t>(ES) Nr. 651/2014</w:t>
        </w:r>
      </w:hyperlink>
      <w:r>
        <w:rPr>
          <w:bCs/>
          <w:szCs w:val="24"/>
        </w:rPr>
        <w:t xml:space="preserve"> 38 straipsnio 2 dalies nuostatoms).</w:t>
      </w:r>
    </w:p>
    <w:p w14:paraId="3812F7B3" w14:textId="77777777" w:rsidR="00E97ECD" w:rsidRDefault="00E97ECD">
      <w:pPr>
        <w:ind w:firstLine="709"/>
        <w:jc w:val="both"/>
        <w:rPr>
          <w:bCs/>
          <w:szCs w:val="24"/>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5529"/>
      </w:tblGrid>
      <w:tr w:rsidR="00E97ECD" w14:paraId="58BCF11F" w14:textId="77777777">
        <w:trPr>
          <w:trHeight w:val="302"/>
        </w:trPr>
        <w:tc>
          <w:tcPr>
            <w:tcW w:w="3961" w:type="dxa"/>
            <w:hideMark/>
          </w:tcPr>
          <w:p w14:paraId="4AB552A9" w14:textId="77777777" w:rsidR="00E97ECD" w:rsidRDefault="009C3B16">
            <w:pPr>
              <w:tabs>
                <w:tab w:val="left" w:pos="5374"/>
              </w:tabs>
              <w:ind w:firstLine="129"/>
              <w:jc w:val="both"/>
              <w:rPr>
                <w:szCs w:val="24"/>
                <w:lang w:eastAsia="lt-LT"/>
              </w:rPr>
            </w:pPr>
            <w:r>
              <w:rPr>
                <w:bCs/>
                <w:szCs w:val="24"/>
                <w:lang w:eastAsia="lt-LT"/>
              </w:rPr>
              <w:t>Pareiškėjo vykdoma veikla</w:t>
            </w:r>
            <w:r>
              <w:rPr>
                <w:szCs w:val="24"/>
                <w:lang w:eastAsia="lt-LT"/>
              </w:rPr>
              <w:t> </w:t>
            </w:r>
          </w:p>
        </w:tc>
        <w:tc>
          <w:tcPr>
            <w:tcW w:w="5529" w:type="dxa"/>
            <w:hideMark/>
          </w:tcPr>
          <w:p w14:paraId="293105EC" w14:textId="77777777" w:rsidR="00E97ECD" w:rsidRDefault="009C3B16">
            <w:pPr>
              <w:ind w:left="153" w:right="140"/>
              <w:jc w:val="both"/>
              <w:rPr>
                <w:szCs w:val="24"/>
                <w:lang w:eastAsia="lt-LT"/>
              </w:rPr>
            </w:pPr>
            <w:r>
              <w:rPr>
                <w:bCs/>
                <w:szCs w:val="24"/>
                <w:lang w:eastAsia="lt-LT"/>
              </w:rPr>
              <w:t>Pareiškėjas patvirtina, kad šiuo metu, vykdydamas nurodytą veiklą, laikosi jau priimtų Europos Sąjungos standartų ar numatytų standartų, net jeigu jie dar neįsigaliojo, o šiuo projektu planuojama</w:t>
            </w:r>
            <w:r>
              <w:rPr>
                <w:rFonts w:eastAsia="Calibri"/>
                <w:szCs w:val="24"/>
              </w:rPr>
              <w:t xml:space="preserve"> įsigyti ir į</w:t>
            </w:r>
            <w:r>
              <w:rPr>
                <w:bCs/>
                <w:szCs w:val="24"/>
                <w:lang w:eastAsia="lt-LT"/>
              </w:rPr>
              <w:t xml:space="preserve">diegti įranga </w:t>
            </w:r>
            <w:r>
              <w:rPr>
                <w:rFonts w:eastAsia="Calibri"/>
                <w:szCs w:val="24"/>
              </w:rPr>
              <w:t xml:space="preserve">ir (ar) įrenginiai </w:t>
            </w:r>
            <w:r>
              <w:rPr>
                <w:bCs/>
                <w:szCs w:val="24"/>
                <w:lang w:eastAsia="lt-LT"/>
              </w:rPr>
              <w:t>įmonei padės pasiekti aukštesnių standartų.</w:t>
            </w:r>
          </w:p>
        </w:tc>
      </w:tr>
      <w:tr w:rsidR="00E97ECD" w14:paraId="2D6C2F02" w14:textId="77777777">
        <w:trPr>
          <w:trHeight w:val="302"/>
        </w:trPr>
        <w:tc>
          <w:tcPr>
            <w:tcW w:w="3961" w:type="dxa"/>
            <w:hideMark/>
          </w:tcPr>
          <w:p w14:paraId="637B098D" w14:textId="77777777" w:rsidR="00E97ECD" w:rsidRDefault="009C3B16">
            <w:pPr>
              <w:tabs>
                <w:tab w:val="left" w:pos="5374"/>
              </w:tabs>
              <w:ind w:left="129"/>
              <w:jc w:val="both"/>
              <w:rPr>
                <w:i/>
                <w:iCs/>
                <w:szCs w:val="24"/>
                <w:lang w:eastAsia="lt-LT"/>
              </w:rPr>
            </w:pPr>
            <w:r>
              <w:rPr>
                <w:szCs w:val="24"/>
                <w:lang w:eastAsia="lt-LT"/>
              </w:rPr>
              <w:t>Pareiškėjo vykdoma veikla, kuriai skirtas projektas</w:t>
            </w:r>
            <w:r>
              <w:rPr>
                <w:b/>
                <w:szCs w:val="24"/>
                <w:lang w:eastAsia="lt-LT"/>
              </w:rPr>
              <w:t xml:space="preserve"> </w:t>
            </w:r>
            <w:r>
              <w:rPr>
                <w:i/>
                <w:iCs/>
                <w:szCs w:val="24"/>
                <w:lang w:eastAsia="lt-LT"/>
              </w:rPr>
              <w:t>(įrašyti pareiškėjo vykdomą veiklą (-</w:t>
            </w:r>
            <w:proofErr w:type="spellStart"/>
            <w:r>
              <w:rPr>
                <w:i/>
                <w:iCs/>
                <w:szCs w:val="24"/>
                <w:lang w:eastAsia="lt-LT"/>
              </w:rPr>
              <w:t>as</w:t>
            </w:r>
            <w:proofErr w:type="spellEnd"/>
            <w:r>
              <w:rPr>
                <w:i/>
                <w:iCs/>
                <w:szCs w:val="24"/>
                <w:lang w:eastAsia="lt-LT"/>
              </w:rPr>
              <w:t>) pagal EVRK 2.1 red.)</w:t>
            </w:r>
          </w:p>
        </w:tc>
        <w:tc>
          <w:tcPr>
            <w:tcW w:w="5529" w:type="dxa"/>
            <w:hideMark/>
          </w:tcPr>
          <w:p w14:paraId="022A5785" w14:textId="77777777" w:rsidR="00E97ECD" w:rsidRDefault="009C3B16">
            <w:pPr>
              <w:ind w:left="153"/>
              <w:rPr>
                <w:i/>
                <w:iCs/>
                <w:szCs w:val="24"/>
                <w:lang w:eastAsia="lt-LT"/>
              </w:rPr>
            </w:pPr>
            <w:r>
              <w:rPr>
                <w:i/>
                <w:iCs/>
                <w:szCs w:val="24"/>
                <w:lang w:eastAsia="lt-LT"/>
              </w:rPr>
              <w:t>(įrašyti komentarą)</w:t>
            </w:r>
          </w:p>
        </w:tc>
      </w:tr>
    </w:tbl>
    <w:p w14:paraId="2A542138" w14:textId="77777777" w:rsidR="00E97ECD" w:rsidRDefault="00E97ECD">
      <w:pPr>
        <w:tabs>
          <w:tab w:val="left" w:pos="4560"/>
        </w:tabs>
        <w:rPr>
          <w:b/>
          <w:szCs w:val="24"/>
          <w:lang w:eastAsia="lt-LT"/>
        </w:rPr>
      </w:pPr>
    </w:p>
    <w:p w14:paraId="788B2261" w14:textId="77777777" w:rsidR="00E97ECD" w:rsidRDefault="009C3B16">
      <w:pPr>
        <w:tabs>
          <w:tab w:val="left" w:pos="4560"/>
        </w:tabs>
        <w:ind w:firstLine="709"/>
        <w:rPr>
          <w:bCs/>
          <w:szCs w:val="24"/>
          <w:lang w:eastAsia="lt-LT"/>
        </w:rPr>
      </w:pPr>
      <w:r>
        <w:rPr>
          <w:bCs/>
          <w:szCs w:val="24"/>
          <w:lang w:eastAsia="lt-LT"/>
        </w:rPr>
        <w:t xml:space="preserve">7. Informacija apie įrangą </w:t>
      </w:r>
      <w:r>
        <w:rPr>
          <w:rFonts w:eastAsia="Calibri"/>
          <w:bCs/>
          <w:szCs w:val="24"/>
        </w:rPr>
        <w:t>ir (ar) įrenginius</w:t>
      </w:r>
      <w:r>
        <w:rPr>
          <w:bCs/>
          <w:szCs w:val="24"/>
          <w:lang w:eastAsia="lt-LT"/>
        </w:rPr>
        <w:t>.</w:t>
      </w:r>
    </w:p>
    <w:p w14:paraId="0CB2D68E" w14:textId="77777777" w:rsidR="00E97ECD" w:rsidRDefault="00E97ECD">
      <w:pPr>
        <w:tabs>
          <w:tab w:val="left" w:pos="4560"/>
        </w:tabs>
        <w:ind w:firstLine="709"/>
        <w:rPr>
          <w:bCs/>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2835"/>
        <w:gridCol w:w="2977"/>
      </w:tblGrid>
      <w:tr w:rsidR="00E97ECD" w14:paraId="76D9460E" w14:textId="77777777">
        <w:trPr>
          <w:trHeight w:val="1143"/>
        </w:trPr>
        <w:tc>
          <w:tcPr>
            <w:tcW w:w="704" w:type="dxa"/>
          </w:tcPr>
          <w:p w14:paraId="43DDCE0B" w14:textId="77777777" w:rsidR="00E97ECD" w:rsidRDefault="009C3B16">
            <w:pPr>
              <w:rPr>
                <w:rFonts w:eastAsia="Calibri"/>
                <w:szCs w:val="24"/>
              </w:rPr>
            </w:pPr>
            <w:r>
              <w:rPr>
                <w:rFonts w:eastAsia="Calibri"/>
                <w:szCs w:val="24"/>
              </w:rPr>
              <w:t>Eil. Nr.</w:t>
            </w:r>
          </w:p>
        </w:tc>
        <w:tc>
          <w:tcPr>
            <w:tcW w:w="2977" w:type="dxa"/>
          </w:tcPr>
          <w:p w14:paraId="2F364846" w14:textId="77777777" w:rsidR="00E97ECD" w:rsidRDefault="009C3B16">
            <w:pPr>
              <w:jc w:val="both"/>
              <w:rPr>
                <w:rFonts w:eastAsia="Calibri"/>
                <w:szCs w:val="24"/>
              </w:rPr>
            </w:pPr>
            <w:r>
              <w:rPr>
                <w:rFonts w:eastAsia="Calibri"/>
                <w:szCs w:val="24"/>
              </w:rPr>
              <w:t xml:space="preserve">Pareiškėjo turimos įrangos ir (ar) įrenginių (kuriuos planuojama keisti) techninės specifikacijos ir kt. </w:t>
            </w:r>
            <w:r>
              <w:rPr>
                <w:rFonts w:eastAsia="Calibri"/>
                <w:i/>
                <w:iCs/>
                <w:sz w:val="22"/>
                <w:szCs w:val="22"/>
              </w:rPr>
              <w:t>(papildomai pateikiami dokumentai (nuotraukos ir pan.)</w:t>
            </w:r>
          </w:p>
        </w:tc>
        <w:tc>
          <w:tcPr>
            <w:tcW w:w="2835" w:type="dxa"/>
          </w:tcPr>
          <w:p w14:paraId="507F7BD2" w14:textId="77777777" w:rsidR="00E97ECD" w:rsidRDefault="009C3B16">
            <w:pPr>
              <w:jc w:val="both"/>
              <w:rPr>
                <w:rFonts w:eastAsia="Calibri"/>
                <w:szCs w:val="24"/>
              </w:rPr>
            </w:pPr>
            <w:r>
              <w:rPr>
                <w:rFonts w:eastAsia="Calibri"/>
                <w:szCs w:val="24"/>
              </w:rPr>
              <w:t>Priešingos padėties scenarijaus (mažesnio energijos efektyvumo)</w:t>
            </w:r>
            <w:r>
              <w:rPr>
                <w:szCs w:val="24"/>
              </w:rPr>
              <w:t xml:space="preserve"> </w:t>
            </w:r>
            <w:r>
              <w:rPr>
                <w:rFonts w:eastAsia="Calibri"/>
                <w:szCs w:val="24"/>
              </w:rPr>
              <w:t xml:space="preserve">techninės specifikacijos </w:t>
            </w:r>
          </w:p>
          <w:p w14:paraId="45BE11B0" w14:textId="77777777" w:rsidR="00E97ECD" w:rsidRDefault="009C3B16">
            <w:pPr>
              <w:jc w:val="both"/>
              <w:rPr>
                <w:rFonts w:eastAsia="Calibri"/>
                <w:i/>
                <w:iCs/>
                <w:szCs w:val="24"/>
              </w:rPr>
            </w:pPr>
            <w:r>
              <w:rPr>
                <w:rFonts w:eastAsia="Calibri"/>
                <w:i/>
                <w:iCs/>
                <w:sz w:val="22"/>
                <w:szCs w:val="22"/>
              </w:rPr>
              <w:t>(šios lentelės skilties pildyti neprivaloma, jei išsami techninė specifikacija (įrangos ir (ar) įrenginių pagaminimo data, vidutinės energijos sąnaudos ir našumas (pvz., pagaminamos produkcijos kiekis per valandą) nurodoma energijos vartojimo audito prieduose)</w:t>
            </w:r>
          </w:p>
        </w:tc>
        <w:tc>
          <w:tcPr>
            <w:tcW w:w="2977" w:type="dxa"/>
          </w:tcPr>
          <w:p w14:paraId="27B96415" w14:textId="77777777" w:rsidR="00E97ECD" w:rsidRDefault="009C3B16">
            <w:pPr>
              <w:jc w:val="both"/>
              <w:rPr>
                <w:rFonts w:eastAsia="Calibri"/>
                <w:szCs w:val="24"/>
              </w:rPr>
            </w:pPr>
            <w:r>
              <w:rPr>
                <w:rFonts w:eastAsia="Calibri"/>
                <w:szCs w:val="24"/>
              </w:rPr>
              <w:t xml:space="preserve">Pareiškėjo planuojamos įsigyti ir įdiegti (teikiant valstybės pagalbą) įrangos ir (ar) įrenginių techninės specifikacijos </w:t>
            </w:r>
          </w:p>
          <w:p w14:paraId="0E4136A0" w14:textId="77777777" w:rsidR="00E97ECD" w:rsidRDefault="009C3B16">
            <w:pPr>
              <w:jc w:val="both"/>
              <w:rPr>
                <w:rFonts w:eastAsia="Calibri"/>
                <w:szCs w:val="24"/>
              </w:rPr>
            </w:pPr>
            <w:r>
              <w:rPr>
                <w:rFonts w:eastAsia="Calibri"/>
                <w:i/>
                <w:iCs/>
                <w:sz w:val="22"/>
                <w:szCs w:val="22"/>
              </w:rPr>
              <w:t>(šios lentelės skilties pildyti neprivaloma, jei išsami techninė specifikacija (įrangos pagaminimo data, vidutinės energijos sąnaudos ir našumas (pvz., pagaminamos produkcijos kiekis per valandą) nurodoma energijos vartojimo audito prieduose)</w:t>
            </w:r>
          </w:p>
        </w:tc>
      </w:tr>
      <w:tr w:rsidR="00E97ECD" w14:paraId="3F7DDEBA" w14:textId="77777777">
        <w:trPr>
          <w:trHeight w:val="233"/>
        </w:trPr>
        <w:tc>
          <w:tcPr>
            <w:tcW w:w="704" w:type="dxa"/>
            <w:vMerge w:val="restart"/>
          </w:tcPr>
          <w:p w14:paraId="08616E31" w14:textId="77777777" w:rsidR="00E97ECD" w:rsidRDefault="009C3B16">
            <w:pPr>
              <w:rPr>
                <w:rFonts w:eastAsia="Calibri"/>
                <w:szCs w:val="24"/>
              </w:rPr>
            </w:pPr>
            <w:r>
              <w:rPr>
                <w:rFonts w:eastAsia="Calibri"/>
                <w:szCs w:val="24"/>
              </w:rPr>
              <w:t>7.1.</w:t>
            </w:r>
          </w:p>
        </w:tc>
        <w:tc>
          <w:tcPr>
            <w:tcW w:w="2977" w:type="dxa"/>
          </w:tcPr>
          <w:p w14:paraId="1CCCFEE2" w14:textId="77777777" w:rsidR="00E97ECD" w:rsidRDefault="009C3B16">
            <w:pPr>
              <w:jc w:val="both"/>
              <w:rPr>
                <w:rFonts w:eastAsia="Calibri"/>
                <w:i/>
                <w:iCs/>
                <w:szCs w:val="24"/>
              </w:rPr>
            </w:pPr>
            <w:r>
              <w:rPr>
                <w:rFonts w:eastAsia="Calibri"/>
                <w:i/>
                <w:iCs/>
                <w:szCs w:val="24"/>
              </w:rPr>
              <w:t>Įranga ir (ar)</w:t>
            </w:r>
            <w:r>
              <w:rPr>
                <w:rFonts w:eastAsia="Calibri"/>
                <w:szCs w:val="24"/>
              </w:rPr>
              <w:t xml:space="preserve"> </w:t>
            </w:r>
            <w:r>
              <w:rPr>
                <w:rFonts w:eastAsia="Calibri"/>
                <w:i/>
                <w:iCs/>
                <w:szCs w:val="24"/>
              </w:rPr>
              <w:t>įrenginys (įrašyti)</w:t>
            </w:r>
          </w:p>
        </w:tc>
        <w:tc>
          <w:tcPr>
            <w:tcW w:w="2835" w:type="dxa"/>
          </w:tcPr>
          <w:p w14:paraId="7F5AD69A" w14:textId="77777777" w:rsidR="00E97ECD" w:rsidRDefault="009C3B16">
            <w:pPr>
              <w:jc w:val="both"/>
              <w:rPr>
                <w:rFonts w:eastAsia="Calibri"/>
                <w:szCs w:val="24"/>
              </w:rPr>
            </w:pPr>
            <w:r>
              <w:rPr>
                <w:rFonts w:eastAsia="Calibri"/>
                <w:i/>
                <w:iCs/>
                <w:szCs w:val="24"/>
              </w:rPr>
              <w:t>Įranga ir (ar)</w:t>
            </w:r>
            <w:r>
              <w:rPr>
                <w:rFonts w:eastAsia="Calibri"/>
                <w:szCs w:val="24"/>
              </w:rPr>
              <w:t xml:space="preserve"> </w:t>
            </w:r>
            <w:r>
              <w:rPr>
                <w:rFonts w:eastAsia="Calibri"/>
                <w:i/>
                <w:iCs/>
                <w:szCs w:val="24"/>
              </w:rPr>
              <w:t>įrenginys (įrašyti)</w:t>
            </w:r>
          </w:p>
        </w:tc>
        <w:tc>
          <w:tcPr>
            <w:tcW w:w="2977" w:type="dxa"/>
          </w:tcPr>
          <w:p w14:paraId="5AE7BC1E" w14:textId="77777777" w:rsidR="00E97ECD" w:rsidRDefault="009C3B16">
            <w:pPr>
              <w:jc w:val="both"/>
              <w:rPr>
                <w:rFonts w:eastAsia="Calibri"/>
                <w:i/>
                <w:iCs/>
                <w:szCs w:val="24"/>
              </w:rPr>
            </w:pPr>
            <w:r>
              <w:rPr>
                <w:rFonts w:eastAsia="Calibri"/>
                <w:i/>
                <w:iCs/>
                <w:szCs w:val="24"/>
              </w:rPr>
              <w:t>Įranga ir (ar)</w:t>
            </w:r>
            <w:r>
              <w:rPr>
                <w:rFonts w:eastAsia="Calibri"/>
                <w:szCs w:val="24"/>
              </w:rPr>
              <w:t xml:space="preserve"> </w:t>
            </w:r>
            <w:r>
              <w:rPr>
                <w:rFonts w:eastAsia="Calibri"/>
                <w:i/>
                <w:iCs/>
                <w:szCs w:val="24"/>
              </w:rPr>
              <w:t xml:space="preserve">įrenginys </w:t>
            </w:r>
          </w:p>
          <w:p w14:paraId="0728B394" w14:textId="77777777" w:rsidR="00E97ECD" w:rsidRDefault="009C3B16">
            <w:pPr>
              <w:jc w:val="both"/>
              <w:rPr>
                <w:rFonts w:eastAsia="Calibri"/>
                <w:szCs w:val="24"/>
              </w:rPr>
            </w:pPr>
            <w:r>
              <w:rPr>
                <w:rFonts w:eastAsia="Calibri"/>
                <w:i/>
                <w:iCs/>
                <w:szCs w:val="24"/>
              </w:rPr>
              <w:t>(įrašyti)</w:t>
            </w:r>
          </w:p>
        </w:tc>
      </w:tr>
      <w:tr w:rsidR="00E97ECD" w14:paraId="4846FA76" w14:textId="77777777">
        <w:trPr>
          <w:trHeight w:val="233"/>
        </w:trPr>
        <w:tc>
          <w:tcPr>
            <w:tcW w:w="704" w:type="dxa"/>
            <w:vMerge/>
            <w:tcBorders>
              <w:bottom w:val="single" w:sz="4" w:space="0" w:color="auto"/>
            </w:tcBorders>
          </w:tcPr>
          <w:p w14:paraId="5AD6549E" w14:textId="77777777" w:rsidR="00E97ECD" w:rsidRDefault="00E97ECD">
            <w:pPr>
              <w:rPr>
                <w:rFonts w:eastAsia="Calibri"/>
                <w:szCs w:val="24"/>
              </w:rPr>
            </w:pPr>
          </w:p>
        </w:tc>
        <w:tc>
          <w:tcPr>
            <w:tcW w:w="2977" w:type="dxa"/>
            <w:tcBorders>
              <w:bottom w:val="single" w:sz="4" w:space="0" w:color="auto"/>
            </w:tcBorders>
          </w:tcPr>
          <w:p w14:paraId="6B792370" w14:textId="77777777" w:rsidR="00E97ECD" w:rsidRDefault="009C3B16">
            <w:pPr>
              <w:jc w:val="both"/>
              <w:rPr>
                <w:rFonts w:eastAsia="Calibri"/>
                <w:i/>
                <w:iCs/>
                <w:szCs w:val="24"/>
              </w:rPr>
            </w:pPr>
            <w:r>
              <w:rPr>
                <w:rFonts w:eastAsia="Calibri"/>
                <w:i/>
                <w:iCs/>
                <w:szCs w:val="24"/>
              </w:rPr>
              <w:t xml:space="preserve">Techninės specifikacijos </w:t>
            </w:r>
          </w:p>
          <w:p w14:paraId="21516B10" w14:textId="77777777" w:rsidR="00E97ECD" w:rsidRDefault="009C3B16">
            <w:pPr>
              <w:jc w:val="both"/>
              <w:rPr>
                <w:rFonts w:eastAsia="Calibri"/>
                <w:i/>
                <w:iCs/>
                <w:szCs w:val="24"/>
              </w:rPr>
            </w:pPr>
            <w:r>
              <w:rPr>
                <w:rFonts w:eastAsia="Calibri"/>
                <w:i/>
                <w:iCs/>
                <w:szCs w:val="24"/>
              </w:rPr>
              <w:t>(įrašyti)</w:t>
            </w:r>
          </w:p>
        </w:tc>
        <w:tc>
          <w:tcPr>
            <w:tcW w:w="2835" w:type="dxa"/>
          </w:tcPr>
          <w:p w14:paraId="4B850387" w14:textId="77777777" w:rsidR="00E97ECD" w:rsidRDefault="009C3B16">
            <w:pPr>
              <w:jc w:val="both"/>
              <w:rPr>
                <w:rFonts w:eastAsia="Calibri"/>
                <w:i/>
                <w:iCs/>
                <w:szCs w:val="24"/>
              </w:rPr>
            </w:pPr>
            <w:r>
              <w:rPr>
                <w:rFonts w:eastAsia="Calibri"/>
                <w:i/>
                <w:iCs/>
                <w:szCs w:val="24"/>
              </w:rPr>
              <w:t xml:space="preserve">Techninės specifikacijos </w:t>
            </w:r>
          </w:p>
          <w:p w14:paraId="48E52D28" w14:textId="77777777" w:rsidR="00E97ECD" w:rsidRDefault="009C3B16">
            <w:pPr>
              <w:jc w:val="both"/>
              <w:rPr>
                <w:rFonts w:eastAsia="Calibri"/>
                <w:szCs w:val="24"/>
              </w:rPr>
            </w:pPr>
            <w:r>
              <w:rPr>
                <w:rFonts w:eastAsia="Calibri"/>
                <w:i/>
                <w:iCs/>
                <w:szCs w:val="24"/>
              </w:rPr>
              <w:t>(įrašyti)</w:t>
            </w:r>
          </w:p>
        </w:tc>
        <w:tc>
          <w:tcPr>
            <w:tcW w:w="2977" w:type="dxa"/>
          </w:tcPr>
          <w:p w14:paraId="1B022C94" w14:textId="77777777" w:rsidR="00E97ECD" w:rsidRDefault="009C3B16">
            <w:pPr>
              <w:jc w:val="both"/>
              <w:rPr>
                <w:rFonts w:eastAsia="Calibri"/>
                <w:i/>
                <w:iCs/>
                <w:szCs w:val="24"/>
              </w:rPr>
            </w:pPr>
            <w:r>
              <w:rPr>
                <w:rFonts w:eastAsia="Calibri"/>
                <w:i/>
                <w:iCs/>
                <w:szCs w:val="24"/>
              </w:rPr>
              <w:t xml:space="preserve">Techninės specifikacijos </w:t>
            </w:r>
          </w:p>
          <w:p w14:paraId="3D74E376" w14:textId="77777777" w:rsidR="00E97ECD" w:rsidRDefault="009C3B16">
            <w:pPr>
              <w:jc w:val="both"/>
              <w:rPr>
                <w:rFonts w:eastAsia="Calibri"/>
                <w:szCs w:val="24"/>
              </w:rPr>
            </w:pPr>
            <w:r>
              <w:rPr>
                <w:rFonts w:eastAsia="Calibri"/>
                <w:i/>
                <w:iCs/>
                <w:szCs w:val="24"/>
              </w:rPr>
              <w:t>(įrašyti)</w:t>
            </w:r>
          </w:p>
        </w:tc>
      </w:tr>
      <w:tr w:rsidR="00E97ECD" w14:paraId="57E1861C" w14:textId="77777777">
        <w:trPr>
          <w:trHeight w:val="222"/>
        </w:trPr>
        <w:tc>
          <w:tcPr>
            <w:tcW w:w="704" w:type="dxa"/>
            <w:vMerge w:val="restart"/>
            <w:tcBorders>
              <w:top w:val="single" w:sz="4" w:space="0" w:color="auto"/>
              <w:left w:val="single" w:sz="4" w:space="0" w:color="auto"/>
              <w:bottom w:val="single" w:sz="4" w:space="0" w:color="auto"/>
              <w:right w:val="single" w:sz="4" w:space="0" w:color="auto"/>
            </w:tcBorders>
          </w:tcPr>
          <w:p w14:paraId="66035D7A" w14:textId="77777777" w:rsidR="00E97ECD" w:rsidRDefault="009C3B16">
            <w:pPr>
              <w:rPr>
                <w:rFonts w:eastAsia="Calibri"/>
                <w:szCs w:val="24"/>
              </w:rPr>
            </w:pPr>
            <w:r>
              <w:rPr>
                <w:rFonts w:eastAsia="Calibri"/>
                <w:szCs w:val="24"/>
              </w:rPr>
              <w:t>7.2.</w:t>
            </w:r>
          </w:p>
        </w:tc>
        <w:tc>
          <w:tcPr>
            <w:tcW w:w="2977" w:type="dxa"/>
            <w:tcBorders>
              <w:top w:val="single" w:sz="4" w:space="0" w:color="auto"/>
              <w:left w:val="single" w:sz="4" w:space="0" w:color="auto"/>
              <w:bottom w:val="single" w:sz="4" w:space="0" w:color="auto"/>
              <w:right w:val="single" w:sz="4" w:space="0" w:color="auto"/>
            </w:tcBorders>
          </w:tcPr>
          <w:p w14:paraId="2A25FEA4" w14:textId="77777777" w:rsidR="00E97ECD" w:rsidRDefault="009C3B16">
            <w:pPr>
              <w:jc w:val="both"/>
              <w:rPr>
                <w:rFonts w:eastAsia="Calibri"/>
                <w:i/>
                <w:iCs/>
                <w:szCs w:val="24"/>
              </w:rPr>
            </w:pPr>
            <w:r>
              <w:rPr>
                <w:rFonts w:eastAsia="Calibri"/>
                <w:i/>
                <w:iCs/>
                <w:szCs w:val="24"/>
              </w:rPr>
              <w:t>Įranga ir (ar) įrenginys (įrašyti)</w:t>
            </w:r>
          </w:p>
        </w:tc>
        <w:tc>
          <w:tcPr>
            <w:tcW w:w="2835" w:type="dxa"/>
            <w:tcBorders>
              <w:left w:val="single" w:sz="4" w:space="0" w:color="auto"/>
            </w:tcBorders>
          </w:tcPr>
          <w:p w14:paraId="0EA6B3F2" w14:textId="77777777" w:rsidR="00E97ECD" w:rsidRDefault="009C3B16">
            <w:pPr>
              <w:jc w:val="both"/>
              <w:rPr>
                <w:rFonts w:eastAsia="Calibri"/>
                <w:szCs w:val="24"/>
              </w:rPr>
            </w:pPr>
            <w:r>
              <w:rPr>
                <w:rFonts w:eastAsia="Calibri"/>
                <w:i/>
                <w:iCs/>
                <w:szCs w:val="24"/>
              </w:rPr>
              <w:t>Įranga ir (ar)</w:t>
            </w:r>
            <w:r>
              <w:rPr>
                <w:rFonts w:eastAsia="Calibri"/>
                <w:szCs w:val="24"/>
              </w:rPr>
              <w:t xml:space="preserve"> </w:t>
            </w:r>
            <w:r>
              <w:rPr>
                <w:rFonts w:eastAsia="Calibri"/>
                <w:i/>
                <w:iCs/>
                <w:szCs w:val="24"/>
              </w:rPr>
              <w:t>įrenginys (įrašyti)</w:t>
            </w:r>
          </w:p>
        </w:tc>
        <w:tc>
          <w:tcPr>
            <w:tcW w:w="2977" w:type="dxa"/>
          </w:tcPr>
          <w:p w14:paraId="2C5200A4" w14:textId="77777777" w:rsidR="00E97ECD" w:rsidRDefault="009C3B16">
            <w:pPr>
              <w:jc w:val="both"/>
              <w:rPr>
                <w:rFonts w:eastAsia="Calibri"/>
                <w:i/>
                <w:iCs/>
                <w:szCs w:val="24"/>
              </w:rPr>
            </w:pPr>
            <w:r>
              <w:rPr>
                <w:rFonts w:eastAsia="Calibri"/>
                <w:i/>
                <w:iCs/>
                <w:szCs w:val="24"/>
              </w:rPr>
              <w:t>Įranga ir (ar)</w:t>
            </w:r>
            <w:r>
              <w:rPr>
                <w:rFonts w:eastAsia="Calibri"/>
                <w:szCs w:val="24"/>
              </w:rPr>
              <w:t xml:space="preserve"> </w:t>
            </w:r>
            <w:r>
              <w:rPr>
                <w:rFonts w:eastAsia="Calibri"/>
                <w:i/>
                <w:iCs/>
                <w:szCs w:val="24"/>
              </w:rPr>
              <w:t xml:space="preserve">įrenginys </w:t>
            </w:r>
          </w:p>
          <w:p w14:paraId="60EF501E" w14:textId="77777777" w:rsidR="00E97ECD" w:rsidRDefault="009C3B16">
            <w:pPr>
              <w:jc w:val="both"/>
              <w:rPr>
                <w:rFonts w:eastAsia="Calibri"/>
                <w:szCs w:val="24"/>
              </w:rPr>
            </w:pPr>
            <w:r>
              <w:rPr>
                <w:rFonts w:eastAsia="Calibri"/>
                <w:i/>
                <w:iCs/>
                <w:szCs w:val="24"/>
              </w:rPr>
              <w:t>(įrašyti)</w:t>
            </w:r>
          </w:p>
        </w:tc>
      </w:tr>
      <w:tr w:rsidR="00E97ECD" w14:paraId="77A519AF" w14:textId="77777777">
        <w:trPr>
          <w:trHeight w:val="222"/>
        </w:trPr>
        <w:tc>
          <w:tcPr>
            <w:tcW w:w="704" w:type="dxa"/>
            <w:vMerge/>
            <w:tcBorders>
              <w:top w:val="single" w:sz="4" w:space="0" w:color="auto"/>
            </w:tcBorders>
          </w:tcPr>
          <w:p w14:paraId="01E2B9A4" w14:textId="77777777" w:rsidR="00E97ECD" w:rsidRDefault="00E97ECD">
            <w:pPr>
              <w:rPr>
                <w:rFonts w:eastAsia="Calibri"/>
                <w:szCs w:val="24"/>
              </w:rPr>
            </w:pPr>
          </w:p>
        </w:tc>
        <w:tc>
          <w:tcPr>
            <w:tcW w:w="2977" w:type="dxa"/>
            <w:tcBorders>
              <w:top w:val="single" w:sz="4" w:space="0" w:color="auto"/>
            </w:tcBorders>
          </w:tcPr>
          <w:p w14:paraId="71F87768" w14:textId="77777777" w:rsidR="00E97ECD" w:rsidRDefault="009C3B16">
            <w:pPr>
              <w:jc w:val="both"/>
              <w:rPr>
                <w:rFonts w:eastAsia="Calibri"/>
                <w:i/>
                <w:iCs/>
                <w:szCs w:val="24"/>
              </w:rPr>
            </w:pPr>
            <w:r>
              <w:rPr>
                <w:rFonts w:eastAsia="Calibri"/>
                <w:i/>
                <w:iCs/>
                <w:szCs w:val="24"/>
              </w:rPr>
              <w:t xml:space="preserve">Techninės specifikacijos </w:t>
            </w:r>
          </w:p>
          <w:p w14:paraId="6409BEC7" w14:textId="77777777" w:rsidR="00E97ECD" w:rsidRDefault="009C3B16">
            <w:pPr>
              <w:jc w:val="both"/>
              <w:rPr>
                <w:rFonts w:eastAsia="Calibri"/>
                <w:i/>
                <w:iCs/>
                <w:szCs w:val="24"/>
              </w:rPr>
            </w:pPr>
            <w:r>
              <w:rPr>
                <w:rFonts w:eastAsia="Calibri"/>
                <w:i/>
                <w:iCs/>
                <w:szCs w:val="24"/>
              </w:rPr>
              <w:lastRenderedPageBreak/>
              <w:t>(įrašyti)</w:t>
            </w:r>
          </w:p>
        </w:tc>
        <w:tc>
          <w:tcPr>
            <w:tcW w:w="2835" w:type="dxa"/>
          </w:tcPr>
          <w:p w14:paraId="64E8BBB9" w14:textId="77777777" w:rsidR="00E97ECD" w:rsidRDefault="009C3B16">
            <w:pPr>
              <w:jc w:val="both"/>
              <w:rPr>
                <w:rFonts w:eastAsia="Calibri"/>
                <w:i/>
                <w:iCs/>
                <w:szCs w:val="24"/>
              </w:rPr>
            </w:pPr>
            <w:r>
              <w:rPr>
                <w:rFonts w:eastAsia="Calibri"/>
                <w:i/>
                <w:iCs/>
                <w:szCs w:val="24"/>
              </w:rPr>
              <w:lastRenderedPageBreak/>
              <w:t xml:space="preserve">Techninės specifikacijos </w:t>
            </w:r>
          </w:p>
          <w:p w14:paraId="4F768378" w14:textId="77777777" w:rsidR="00E97ECD" w:rsidRDefault="009C3B16">
            <w:pPr>
              <w:jc w:val="both"/>
              <w:rPr>
                <w:rFonts w:eastAsia="Calibri"/>
                <w:szCs w:val="24"/>
              </w:rPr>
            </w:pPr>
            <w:r>
              <w:rPr>
                <w:rFonts w:eastAsia="Calibri"/>
                <w:i/>
                <w:iCs/>
                <w:szCs w:val="24"/>
              </w:rPr>
              <w:lastRenderedPageBreak/>
              <w:t>(įrašyti)</w:t>
            </w:r>
          </w:p>
        </w:tc>
        <w:tc>
          <w:tcPr>
            <w:tcW w:w="2977" w:type="dxa"/>
          </w:tcPr>
          <w:p w14:paraId="109E7594" w14:textId="77777777" w:rsidR="00E97ECD" w:rsidRDefault="009C3B16">
            <w:pPr>
              <w:jc w:val="both"/>
              <w:rPr>
                <w:rFonts w:eastAsia="Calibri"/>
                <w:i/>
                <w:iCs/>
                <w:szCs w:val="24"/>
              </w:rPr>
            </w:pPr>
            <w:r>
              <w:rPr>
                <w:rFonts w:eastAsia="Calibri"/>
                <w:i/>
                <w:iCs/>
                <w:szCs w:val="24"/>
              </w:rPr>
              <w:lastRenderedPageBreak/>
              <w:t xml:space="preserve">Techninės specifikacijos </w:t>
            </w:r>
          </w:p>
          <w:p w14:paraId="2A116038" w14:textId="77777777" w:rsidR="00E97ECD" w:rsidRDefault="009C3B16">
            <w:pPr>
              <w:jc w:val="both"/>
              <w:rPr>
                <w:rFonts w:eastAsia="Calibri"/>
                <w:szCs w:val="24"/>
              </w:rPr>
            </w:pPr>
            <w:r>
              <w:rPr>
                <w:rFonts w:eastAsia="Calibri"/>
                <w:i/>
                <w:iCs/>
                <w:szCs w:val="24"/>
              </w:rPr>
              <w:lastRenderedPageBreak/>
              <w:t>(įrašyti)</w:t>
            </w:r>
          </w:p>
        </w:tc>
      </w:tr>
      <w:tr w:rsidR="00E97ECD" w14:paraId="5A4BB02D" w14:textId="77777777">
        <w:trPr>
          <w:trHeight w:val="222"/>
        </w:trPr>
        <w:tc>
          <w:tcPr>
            <w:tcW w:w="704" w:type="dxa"/>
            <w:vMerge w:val="restart"/>
          </w:tcPr>
          <w:p w14:paraId="13D74A82" w14:textId="77777777" w:rsidR="00E97ECD" w:rsidRDefault="009C3B16">
            <w:pPr>
              <w:rPr>
                <w:rFonts w:eastAsia="Calibri"/>
                <w:szCs w:val="24"/>
              </w:rPr>
            </w:pPr>
            <w:r>
              <w:rPr>
                <w:rFonts w:eastAsia="Calibri"/>
                <w:szCs w:val="24"/>
              </w:rPr>
              <w:lastRenderedPageBreak/>
              <w:t>7.3.</w:t>
            </w:r>
          </w:p>
        </w:tc>
        <w:tc>
          <w:tcPr>
            <w:tcW w:w="2977" w:type="dxa"/>
          </w:tcPr>
          <w:p w14:paraId="4552217C" w14:textId="77777777" w:rsidR="00E97ECD" w:rsidRDefault="009C3B16">
            <w:pPr>
              <w:jc w:val="both"/>
              <w:rPr>
                <w:rFonts w:eastAsia="Calibri"/>
                <w:i/>
                <w:iCs/>
                <w:szCs w:val="24"/>
              </w:rPr>
            </w:pPr>
            <w:r>
              <w:rPr>
                <w:rFonts w:eastAsia="Calibri"/>
                <w:i/>
                <w:iCs/>
                <w:szCs w:val="24"/>
              </w:rPr>
              <w:t>Įranga ir (ar) įrenginys (įrašyti)</w:t>
            </w:r>
          </w:p>
        </w:tc>
        <w:tc>
          <w:tcPr>
            <w:tcW w:w="2835" w:type="dxa"/>
          </w:tcPr>
          <w:p w14:paraId="7ADB7E17" w14:textId="77777777" w:rsidR="00E97ECD" w:rsidRDefault="009C3B16">
            <w:pPr>
              <w:jc w:val="both"/>
              <w:rPr>
                <w:rFonts w:eastAsia="Calibri"/>
                <w:szCs w:val="24"/>
              </w:rPr>
            </w:pPr>
            <w:r>
              <w:rPr>
                <w:rFonts w:eastAsia="Calibri"/>
                <w:i/>
                <w:iCs/>
                <w:szCs w:val="24"/>
              </w:rPr>
              <w:t>Įranga ir (ar)</w:t>
            </w:r>
            <w:r>
              <w:rPr>
                <w:rFonts w:eastAsia="Calibri"/>
                <w:szCs w:val="24"/>
              </w:rPr>
              <w:t xml:space="preserve"> </w:t>
            </w:r>
            <w:r>
              <w:rPr>
                <w:rFonts w:eastAsia="Calibri"/>
                <w:i/>
                <w:iCs/>
                <w:szCs w:val="24"/>
              </w:rPr>
              <w:t>įrenginys (įrašyti)</w:t>
            </w:r>
          </w:p>
        </w:tc>
        <w:tc>
          <w:tcPr>
            <w:tcW w:w="2977" w:type="dxa"/>
          </w:tcPr>
          <w:p w14:paraId="518135B6" w14:textId="77777777" w:rsidR="00E97ECD" w:rsidRDefault="009C3B16">
            <w:pPr>
              <w:jc w:val="both"/>
              <w:rPr>
                <w:rFonts w:eastAsia="Calibri"/>
                <w:i/>
                <w:iCs/>
                <w:szCs w:val="24"/>
              </w:rPr>
            </w:pPr>
            <w:r>
              <w:rPr>
                <w:rFonts w:eastAsia="Calibri"/>
                <w:i/>
                <w:iCs/>
                <w:szCs w:val="24"/>
              </w:rPr>
              <w:t>Įranga ir (ar)</w:t>
            </w:r>
            <w:r>
              <w:rPr>
                <w:rFonts w:eastAsia="Calibri"/>
                <w:szCs w:val="24"/>
              </w:rPr>
              <w:t xml:space="preserve"> </w:t>
            </w:r>
            <w:r>
              <w:rPr>
                <w:rFonts w:eastAsia="Calibri"/>
                <w:i/>
                <w:iCs/>
                <w:szCs w:val="24"/>
              </w:rPr>
              <w:t>įrenginys</w:t>
            </w:r>
          </w:p>
          <w:p w14:paraId="64F65C9C" w14:textId="77777777" w:rsidR="00E97ECD" w:rsidRDefault="009C3B16">
            <w:pPr>
              <w:jc w:val="both"/>
              <w:rPr>
                <w:rFonts w:eastAsia="Calibri"/>
                <w:szCs w:val="24"/>
              </w:rPr>
            </w:pPr>
            <w:r>
              <w:rPr>
                <w:rFonts w:eastAsia="Calibri"/>
                <w:i/>
                <w:iCs/>
                <w:szCs w:val="24"/>
              </w:rPr>
              <w:t>(įrašyti)</w:t>
            </w:r>
          </w:p>
        </w:tc>
      </w:tr>
      <w:tr w:rsidR="00E97ECD" w14:paraId="1A1B87F9" w14:textId="77777777">
        <w:trPr>
          <w:trHeight w:val="222"/>
        </w:trPr>
        <w:tc>
          <w:tcPr>
            <w:tcW w:w="704" w:type="dxa"/>
            <w:vMerge/>
          </w:tcPr>
          <w:p w14:paraId="24B29095" w14:textId="77777777" w:rsidR="00E97ECD" w:rsidRDefault="00E97ECD">
            <w:pPr>
              <w:rPr>
                <w:rFonts w:eastAsia="Calibri"/>
                <w:szCs w:val="24"/>
              </w:rPr>
            </w:pPr>
          </w:p>
        </w:tc>
        <w:tc>
          <w:tcPr>
            <w:tcW w:w="2977" w:type="dxa"/>
          </w:tcPr>
          <w:p w14:paraId="71615C9F" w14:textId="77777777" w:rsidR="00E97ECD" w:rsidRDefault="009C3B16">
            <w:pPr>
              <w:jc w:val="both"/>
              <w:rPr>
                <w:rFonts w:eastAsia="Calibri"/>
                <w:i/>
                <w:iCs/>
                <w:szCs w:val="24"/>
              </w:rPr>
            </w:pPr>
            <w:r>
              <w:rPr>
                <w:rFonts w:eastAsia="Calibri"/>
                <w:i/>
                <w:iCs/>
                <w:szCs w:val="24"/>
              </w:rPr>
              <w:t xml:space="preserve">Techninės specifikacijos </w:t>
            </w:r>
          </w:p>
          <w:p w14:paraId="3F2B3E51" w14:textId="77777777" w:rsidR="00E97ECD" w:rsidRDefault="009C3B16">
            <w:pPr>
              <w:jc w:val="both"/>
              <w:rPr>
                <w:rFonts w:eastAsia="Calibri"/>
                <w:i/>
                <w:iCs/>
                <w:szCs w:val="24"/>
              </w:rPr>
            </w:pPr>
            <w:r>
              <w:rPr>
                <w:rFonts w:eastAsia="Calibri"/>
                <w:i/>
                <w:iCs/>
                <w:szCs w:val="24"/>
              </w:rPr>
              <w:t>(įrašyti)</w:t>
            </w:r>
          </w:p>
        </w:tc>
        <w:tc>
          <w:tcPr>
            <w:tcW w:w="2835" w:type="dxa"/>
          </w:tcPr>
          <w:p w14:paraId="79027B52" w14:textId="77777777" w:rsidR="00E97ECD" w:rsidRDefault="009C3B16">
            <w:pPr>
              <w:jc w:val="both"/>
              <w:rPr>
                <w:rFonts w:eastAsia="Calibri"/>
                <w:i/>
                <w:iCs/>
                <w:szCs w:val="24"/>
              </w:rPr>
            </w:pPr>
            <w:r>
              <w:rPr>
                <w:rFonts w:eastAsia="Calibri"/>
                <w:i/>
                <w:iCs/>
                <w:szCs w:val="24"/>
              </w:rPr>
              <w:t xml:space="preserve">Techninės specifikacijos </w:t>
            </w:r>
          </w:p>
          <w:p w14:paraId="6F41E715" w14:textId="77777777" w:rsidR="00E97ECD" w:rsidRDefault="009C3B16">
            <w:pPr>
              <w:jc w:val="both"/>
              <w:rPr>
                <w:rFonts w:eastAsia="Calibri"/>
                <w:szCs w:val="24"/>
              </w:rPr>
            </w:pPr>
            <w:r>
              <w:rPr>
                <w:rFonts w:eastAsia="Calibri"/>
                <w:i/>
                <w:iCs/>
                <w:szCs w:val="24"/>
              </w:rPr>
              <w:t>(įrašyti)</w:t>
            </w:r>
          </w:p>
        </w:tc>
        <w:tc>
          <w:tcPr>
            <w:tcW w:w="2977" w:type="dxa"/>
          </w:tcPr>
          <w:p w14:paraId="4E4AF8DB" w14:textId="77777777" w:rsidR="00E97ECD" w:rsidRDefault="009C3B16">
            <w:pPr>
              <w:jc w:val="both"/>
              <w:rPr>
                <w:rFonts w:eastAsia="Calibri"/>
                <w:i/>
                <w:iCs/>
                <w:szCs w:val="24"/>
              </w:rPr>
            </w:pPr>
            <w:r>
              <w:rPr>
                <w:rFonts w:eastAsia="Calibri"/>
                <w:i/>
                <w:iCs/>
                <w:szCs w:val="24"/>
              </w:rPr>
              <w:t xml:space="preserve">Techninės specifikacijos </w:t>
            </w:r>
          </w:p>
          <w:p w14:paraId="2D39B683" w14:textId="77777777" w:rsidR="00E97ECD" w:rsidRDefault="009C3B16">
            <w:pPr>
              <w:jc w:val="both"/>
              <w:rPr>
                <w:rFonts w:eastAsia="Calibri"/>
                <w:szCs w:val="24"/>
              </w:rPr>
            </w:pPr>
            <w:r>
              <w:rPr>
                <w:rFonts w:eastAsia="Calibri"/>
                <w:i/>
                <w:iCs/>
                <w:szCs w:val="24"/>
              </w:rPr>
              <w:t>(įrašyti)</w:t>
            </w:r>
          </w:p>
        </w:tc>
      </w:tr>
    </w:tbl>
    <w:p w14:paraId="2D3C20C4" w14:textId="77777777" w:rsidR="00E97ECD" w:rsidRDefault="00E97ECD">
      <w:pPr>
        <w:rPr>
          <w:b/>
          <w:szCs w:val="24"/>
          <w:lang w:eastAsia="lt-LT"/>
        </w:rPr>
      </w:pPr>
    </w:p>
    <w:p w14:paraId="76C1D9B7" w14:textId="77777777" w:rsidR="00E97ECD" w:rsidRDefault="009C3B16">
      <w:pPr>
        <w:ind w:firstLine="709"/>
        <w:jc w:val="both"/>
        <w:rPr>
          <w:b/>
          <w:szCs w:val="24"/>
          <w:lang w:eastAsia="lt-LT"/>
        </w:rPr>
      </w:pPr>
      <w:r>
        <w:rPr>
          <w:b/>
          <w:szCs w:val="24"/>
          <w:lang w:eastAsia="lt-LT"/>
        </w:rPr>
        <w:t>Prie projekto paraiškos gali būti pridedami kiti dokumentai, patvirtinantys ar pagrindžiantys projekto paraiškoje pateiktą informaciją.</w:t>
      </w:r>
    </w:p>
    <w:p w14:paraId="05CA2B82" w14:textId="77777777" w:rsidR="00E97ECD" w:rsidRDefault="00E97ECD">
      <w:pPr>
        <w:jc w:val="both"/>
        <w:rPr>
          <w:szCs w:val="24"/>
          <w:lang w:eastAsia="lt-LT"/>
        </w:rPr>
      </w:pPr>
    </w:p>
    <w:p w14:paraId="37F3CE9A" w14:textId="77777777" w:rsidR="00E97ECD" w:rsidRDefault="009C3B16">
      <w:pPr>
        <w:rPr>
          <w:szCs w:val="24"/>
          <w:lang w:eastAsia="lt-LT"/>
        </w:rPr>
      </w:pPr>
      <w:r>
        <w:rPr>
          <w:szCs w:val="24"/>
          <w:lang w:eastAsia="lt-LT"/>
        </w:rPr>
        <w:t>______________________            _________________           ___________________________</w:t>
      </w:r>
    </w:p>
    <w:p w14:paraId="1F49C283" w14:textId="77777777" w:rsidR="00E97ECD" w:rsidRDefault="009C3B16">
      <w:pPr>
        <w:ind w:firstLine="372"/>
      </w:pPr>
      <w:r>
        <w:rPr>
          <w:i/>
        </w:rPr>
        <w:t xml:space="preserve">(vadovo pareigos)                               (parašas) </w:t>
      </w:r>
      <w:r>
        <w:rPr>
          <w:i/>
        </w:rPr>
        <w:tab/>
        <w:t xml:space="preserve">             </w:t>
      </w:r>
      <w:r>
        <w:rPr>
          <w:i/>
        </w:rPr>
        <w:tab/>
      </w:r>
      <w:r>
        <w:rPr>
          <w:i/>
          <w:szCs w:val="24"/>
          <w:lang w:eastAsia="lt-LT"/>
        </w:rPr>
        <w:t xml:space="preserve">     </w:t>
      </w:r>
      <w:r>
        <w:rPr>
          <w:i/>
        </w:rPr>
        <w:t>(vardas ir pavardė)</w:t>
      </w:r>
    </w:p>
    <w:p w14:paraId="6BB7E9E3" w14:textId="77777777" w:rsidR="00E97ECD" w:rsidRDefault="00E97ECD">
      <w:pPr>
        <w:rPr>
          <w:rFonts w:eastAsia="Calibri"/>
          <w:b/>
          <w:szCs w:val="24"/>
        </w:rPr>
      </w:pPr>
    </w:p>
    <w:p w14:paraId="0994A28D" w14:textId="77777777" w:rsidR="009C3B16" w:rsidRDefault="009C3B16" w:rsidP="009C3B16">
      <w:pPr>
        <w:jc w:val="center"/>
      </w:pPr>
      <w:r>
        <w:t>__________________________</w:t>
      </w:r>
    </w:p>
    <w:p w14:paraId="262CC315" w14:textId="77777777" w:rsidR="00E97ECD" w:rsidRDefault="00E97ECD">
      <w:pPr>
        <w:rPr>
          <w:szCs w:val="24"/>
        </w:rPr>
      </w:pPr>
    </w:p>
    <w:p w14:paraId="1E44B786" w14:textId="77777777" w:rsidR="009C3B16" w:rsidRDefault="009C3B16">
      <w:pPr>
        <w:rPr>
          <w:szCs w:val="24"/>
        </w:rPr>
        <w:sectPr w:rsidR="009C3B16">
          <w:pgSz w:w="11906" w:h="16838"/>
          <w:pgMar w:top="1134" w:right="851" w:bottom="1134" w:left="1701" w:header="709" w:footer="709" w:gutter="0"/>
          <w:pgNumType w:start="1"/>
          <w:cols w:space="708"/>
          <w:titlePg/>
          <w:docGrid w:linePitch="360"/>
        </w:sectPr>
      </w:pPr>
    </w:p>
    <w:p w14:paraId="4D4160AD" w14:textId="77777777" w:rsidR="00E97ECD" w:rsidRDefault="00E97ECD">
      <w:pPr>
        <w:tabs>
          <w:tab w:val="center" w:pos="4819"/>
          <w:tab w:val="right" w:pos="9638"/>
        </w:tabs>
      </w:pPr>
    </w:p>
    <w:p w14:paraId="6026B43F" w14:textId="77777777" w:rsidR="00E97ECD" w:rsidRDefault="009C3B16">
      <w:pPr>
        <w:ind w:left="5040"/>
        <w:rPr>
          <w:szCs w:val="24"/>
        </w:rPr>
      </w:pPr>
      <w:r>
        <w:rPr>
          <w:szCs w:val="24"/>
        </w:rPr>
        <w:t xml:space="preserve">2022–2030 metų ekonomikos transformacijos ir konkurencingumo plėtros programos pažangos priemonės </w:t>
      </w:r>
    </w:p>
    <w:p w14:paraId="47DDC834" w14:textId="77777777" w:rsidR="00E97ECD" w:rsidRDefault="009C3B16">
      <w:pPr>
        <w:ind w:left="5040"/>
        <w:rPr>
          <w:szCs w:val="24"/>
        </w:rPr>
      </w:pPr>
      <w:r>
        <w:rPr>
          <w:szCs w:val="24"/>
        </w:rPr>
        <w:t xml:space="preserve">Nr. 05-001-01-04-02 „Skatinti įmones pereiti link neutralios klimatui ekonomikos“ veiklos „Pramonės </w:t>
      </w:r>
      <w:proofErr w:type="spellStart"/>
      <w:r>
        <w:rPr>
          <w:szCs w:val="24"/>
        </w:rPr>
        <w:t>dekarbonizacija</w:t>
      </w:r>
      <w:proofErr w:type="spellEnd"/>
      <w:r>
        <w:rPr>
          <w:szCs w:val="24"/>
        </w:rPr>
        <w:t>“ investicijų schemos</w:t>
      </w:r>
      <w:r>
        <w:t xml:space="preserve"> </w:t>
      </w:r>
      <w:r>
        <w:rPr>
          <w:szCs w:val="24"/>
        </w:rPr>
        <w:t xml:space="preserve">finansavimo sąlygų aprašo </w:t>
      </w:r>
    </w:p>
    <w:p w14:paraId="22563B46" w14:textId="77777777" w:rsidR="00E97ECD" w:rsidRDefault="009C3B16">
      <w:pPr>
        <w:ind w:left="5040"/>
        <w:rPr>
          <w:szCs w:val="24"/>
        </w:rPr>
      </w:pPr>
      <w:r>
        <w:rPr>
          <w:szCs w:val="24"/>
        </w:rPr>
        <w:t>2 priedas</w:t>
      </w:r>
    </w:p>
    <w:p w14:paraId="612CB1BD" w14:textId="77777777" w:rsidR="00E97ECD" w:rsidRDefault="00E97ECD">
      <w:pPr>
        <w:jc w:val="center"/>
        <w:rPr>
          <w:rFonts w:eastAsia="Calibri"/>
          <w:b/>
          <w:bCs/>
          <w:caps/>
          <w:color w:val="000000"/>
          <w:szCs w:val="24"/>
        </w:rPr>
      </w:pPr>
    </w:p>
    <w:p w14:paraId="0AAB7A2D" w14:textId="77777777" w:rsidR="00E97ECD" w:rsidRDefault="00E97ECD">
      <w:pPr>
        <w:jc w:val="center"/>
        <w:rPr>
          <w:rFonts w:eastAsia="Calibri"/>
          <w:b/>
          <w:bCs/>
          <w:caps/>
          <w:color w:val="000000"/>
          <w:szCs w:val="24"/>
        </w:rPr>
      </w:pPr>
    </w:p>
    <w:p w14:paraId="6F7AD401" w14:textId="77777777" w:rsidR="00E97ECD" w:rsidRDefault="009C3B16">
      <w:pPr>
        <w:jc w:val="center"/>
        <w:rPr>
          <w:rFonts w:eastAsia="Calibri"/>
          <w:b/>
          <w:bCs/>
          <w:caps/>
          <w:color w:val="000000"/>
          <w:sz w:val="16"/>
          <w:szCs w:val="16"/>
        </w:rPr>
      </w:pPr>
      <w:r>
        <w:rPr>
          <w:rFonts w:eastAsia="Calibri"/>
          <w:b/>
          <w:bCs/>
          <w:caps/>
          <w:color w:val="000000"/>
          <w:szCs w:val="24"/>
        </w:rPr>
        <w:t>(P</w:t>
      </w:r>
      <w:r>
        <w:rPr>
          <w:rFonts w:eastAsia="Calibri"/>
          <w:b/>
          <w:bCs/>
          <w:color w:val="000000"/>
          <w:szCs w:val="24"/>
        </w:rPr>
        <w:t>rojektų atitikties valstybės pagalbos taisyklėms patikros lapo forma)</w:t>
      </w:r>
    </w:p>
    <w:p w14:paraId="56242B64" w14:textId="77777777" w:rsidR="00E97ECD" w:rsidRDefault="00E97ECD">
      <w:pPr>
        <w:rPr>
          <w:rFonts w:eastAsia="Calibri"/>
          <w:b/>
          <w:bCs/>
          <w:caps/>
          <w:color w:val="000000"/>
          <w:szCs w:val="24"/>
        </w:rPr>
      </w:pPr>
    </w:p>
    <w:p w14:paraId="44A16D13" w14:textId="77777777" w:rsidR="00E97ECD" w:rsidRDefault="009C3B16">
      <w:pPr>
        <w:jc w:val="center"/>
        <w:rPr>
          <w:rFonts w:eastAsia="Calibri"/>
          <w:b/>
          <w:bCs/>
          <w:caps/>
          <w:color w:val="000000"/>
          <w:szCs w:val="24"/>
        </w:rPr>
      </w:pPr>
      <w:r>
        <w:rPr>
          <w:rFonts w:eastAsia="Calibri"/>
          <w:b/>
          <w:bCs/>
          <w:caps/>
          <w:color w:val="000000"/>
          <w:szCs w:val="24"/>
        </w:rPr>
        <w:t>PROJEKTŲ ATITIKTIES VALSTYBĖS PAGALBOS TAISYKLĖMS Patikros lapas</w:t>
      </w:r>
    </w:p>
    <w:p w14:paraId="7FE25242" w14:textId="77777777" w:rsidR="00E97ECD" w:rsidRDefault="00E97ECD">
      <w:pPr>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97ECD" w14:paraId="031D479F" w14:textId="77777777">
        <w:trPr>
          <w:trHeight w:val="309"/>
        </w:trPr>
        <w:tc>
          <w:tcPr>
            <w:tcW w:w="9493" w:type="dxa"/>
            <w:shd w:val="clear" w:color="auto" w:fill="auto"/>
            <w:hideMark/>
          </w:tcPr>
          <w:p w14:paraId="287A9E72" w14:textId="77777777" w:rsidR="00E97ECD" w:rsidRDefault="009C3B16">
            <w:pPr>
              <w:jc w:val="both"/>
              <w:rPr>
                <w:szCs w:val="24"/>
                <w:lang w:eastAsia="lt-LT"/>
              </w:rPr>
            </w:pPr>
            <w:r>
              <w:rPr>
                <w:rFonts w:eastAsia="Calibri"/>
                <w:b/>
                <w:bCs/>
                <w:szCs w:val="24"/>
                <w:lang w:eastAsia="lt-LT"/>
              </w:rPr>
              <w:t xml:space="preserve">1. </w:t>
            </w:r>
            <w:r>
              <w:rPr>
                <w:rFonts w:eastAsia="Calibri"/>
                <w:b/>
                <w:bCs/>
                <w:color w:val="000000"/>
                <w:szCs w:val="24"/>
              </w:rPr>
              <w:t xml:space="preserve">2022–2030 metų ekonomikos transformacijos ir konkurencingumo plėtros programos pažangos priemonės Nr. 05-001-01-04-02 „Skatinti įmones pereiti link neutralios klimatui ekonomikos“ veiklos „Pramonės </w:t>
            </w:r>
            <w:proofErr w:type="spellStart"/>
            <w:r>
              <w:rPr>
                <w:rFonts w:eastAsia="Calibri"/>
                <w:b/>
                <w:bCs/>
                <w:color w:val="000000"/>
                <w:szCs w:val="24"/>
              </w:rPr>
              <w:t>dekarbonizacija</w:t>
            </w:r>
            <w:proofErr w:type="spellEnd"/>
            <w:r>
              <w:rPr>
                <w:rFonts w:eastAsia="Calibri"/>
                <w:b/>
                <w:bCs/>
                <w:color w:val="000000"/>
                <w:szCs w:val="24"/>
              </w:rPr>
              <w:t>“ investicijų schemos (toliau – veikla)</w:t>
            </w:r>
            <w:r>
              <w:rPr>
                <w:rFonts w:eastAsia="Calibri"/>
                <w:b/>
                <w:bCs/>
                <w:szCs w:val="24"/>
                <w:lang w:eastAsia="lt-LT"/>
              </w:rPr>
              <w:t xml:space="preserve"> teisinis pagrindas</w:t>
            </w:r>
          </w:p>
        </w:tc>
      </w:tr>
      <w:tr w:rsidR="00E97ECD" w14:paraId="6A3D31CF" w14:textId="77777777">
        <w:trPr>
          <w:trHeight w:val="657"/>
        </w:trPr>
        <w:tc>
          <w:tcPr>
            <w:tcW w:w="9493" w:type="dxa"/>
          </w:tcPr>
          <w:p w14:paraId="155147D3" w14:textId="77777777" w:rsidR="00E97ECD" w:rsidRDefault="009C3B16">
            <w:pPr>
              <w:jc w:val="both"/>
              <w:rPr>
                <w:szCs w:val="24"/>
                <w:lang w:eastAsia="lt-LT"/>
              </w:rPr>
            </w:pPr>
            <w:r>
              <w:rPr>
                <w:rFonts w:eastAsia="Calibri"/>
                <w:bCs/>
                <w:szCs w:val="24"/>
                <w:lang w:eastAsia="lt-LT"/>
              </w:rPr>
              <w:t xml:space="preserve">2014 m. birželio 17 d. Komisijos reglamentas </w:t>
            </w:r>
            <w:hyperlink r:id="rId58" w:tgtFrame="_blank" w:history="1">
              <w:r>
                <w:rPr>
                  <w:rFonts w:eastAsia="Calibri"/>
                  <w:bCs/>
                  <w:color w:val="0000FF" w:themeColor="hyperlink"/>
                  <w:szCs w:val="24"/>
                  <w:u w:val="single"/>
                  <w:lang w:eastAsia="lt-LT"/>
                </w:rPr>
                <w:t>(ES) Nr. 651/2014</w:t>
              </w:r>
            </w:hyperlink>
            <w:r>
              <w:rPr>
                <w:rFonts w:eastAsia="Calibri"/>
                <w:bCs/>
                <w:szCs w:val="24"/>
                <w:lang w:eastAsia="lt-LT"/>
              </w:rPr>
              <w:t>, kuriuo tam tikrų kategorijų pagalba skelbiama suderinama su vidaus rinka, taikant Sutarties 107 ir 108 straipsnius,</w:t>
            </w:r>
            <w:r>
              <w:rPr>
                <w:bCs/>
                <w:color w:val="000000"/>
                <w:szCs w:val="24"/>
                <w:lang w:eastAsia="lt-LT"/>
              </w:rPr>
              <w:t xml:space="preserve"> su </w:t>
            </w:r>
            <w:r>
              <w:rPr>
                <w:szCs w:val="24"/>
                <w:lang w:eastAsia="lt-LT"/>
              </w:rPr>
              <w:t xml:space="preserve">paskutiniais pakeitimais, padarytais 2023 m. birželio 23 d. Komisijos reglamentu </w:t>
            </w:r>
            <w:hyperlink r:id="rId59" w:tgtFrame="_blank" w:history="1">
              <w:r>
                <w:rPr>
                  <w:color w:val="0000FF" w:themeColor="hyperlink"/>
                  <w:szCs w:val="24"/>
                  <w:u w:val="single"/>
                  <w:lang w:eastAsia="lt-LT"/>
                </w:rPr>
                <w:t>(ES) 2023/1315</w:t>
              </w:r>
            </w:hyperlink>
          </w:p>
        </w:tc>
      </w:tr>
    </w:tbl>
    <w:p w14:paraId="48ACBFF8" w14:textId="77777777" w:rsidR="00E97ECD" w:rsidRDefault="00E97ECD">
      <w:pPr>
        <w:jc w:val="center"/>
        <w:rPr>
          <w:rFonts w:eastAsia="Calibri"/>
          <w:caps/>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E97ECD" w14:paraId="030B09A5" w14:textId="77777777">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4D6AE8" w14:textId="77777777" w:rsidR="00E97ECD" w:rsidRDefault="009C3B16">
            <w:pPr>
              <w:jc w:val="both"/>
              <w:rPr>
                <w:color w:val="000000"/>
                <w:szCs w:val="24"/>
                <w:lang w:eastAsia="lt-LT"/>
              </w:rPr>
            </w:pPr>
            <w:r>
              <w:rPr>
                <w:rFonts w:eastAsia="Calibri"/>
                <w:b/>
                <w:bCs/>
                <w:color w:val="000000"/>
                <w:szCs w:val="24"/>
                <w:lang w:eastAsia="lt-LT"/>
              </w:rPr>
              <w:t xml:space="preserve">2. Duomenys apie veiklos </w:t>
            </w:r>
            <w:r>
              <w:rPr>
                <w:rFonts w:eastAsia="Calibri"/>
                <w:b/>
                <w:bCs/>
                <w:iCs/>
                <w:color w:val="000000"/>
                <w:szCs w:val="24"/>
                <w:lang w:eastAsia="lt-LT"/>
              </w:rPr>
              <w:t>projekto (toliau – projektas) įgyvendinimą</w:t>
            </w:r>
          </w:p>
        </w:tc>
      </w:tr>
      <w:tr w:rsidR="00E97ECD" w14:paraId="269C2E61" w14:textId="77777777">
        <w:tc>
          <w:tcPr>
            <w:tcW w:w="3176" w:type="dxa"/>
            <w:tcBorders>
              <w:top w:val="single" w:sz="4" w:space="0" w:color="auto"/>
              <w:left w:val="single" w:sz="4" w:space="0" w:color="auto"/>
              <w:bottom w:val="single" w:sz="4" w:space="0" w:color="auto"/>
              <w:right w:val="single" w:sz="4" w:space="0" w:color="auto"/>
            </w:tcBorders>
            <w:hideMark/>
          </w:tcPr>
          <w:p w14:paraId="597DBDBB" w14:textId="77777777" w:rsidR="00E97ECD" w:rsidRDefault="009C3B16">
            <w:pPr>
              <w:jc w:val="both"/>
              <w:rPr>
                <w:color w:val="000000"/>
                <w:szCs w:val="24"/>
                <w:lang w:eastAsia="lt-LT"/>
              </w:rPr>
            </w:pPr>
            <w:r>
              <w:rPr>
                <w:rFonts w:eastAsia="Calibri"/>
                <w:b/>
                <w:bCs/>
                <w:color w:val="000000"/>
                <w:szCs w:val="24"/>
                <w:lang w:eastAsia="lt-LT"/>
              </w:rPr>
              <w:t xml:space="preserve">Projekto numeris </w:t>
            </w:r>
          </w:p>
        </w:tc>
        <w:tc>
          <w:tcPr>
            <w:tcW w:w="6317" w:type="dxa"/>
            <w:tcBorders>
              <w:top w:val="single" w:sz="4" w:space="0" w:color="auto"/>
              <w:left w:val="single" w:sz="4" w:space="0" w:color="auto"/>
              <w:bottom w:val="single" w:sz="4" w:space="0" w:color="auto"/>
              <w:right w:val="single" w:sz="4" w:space="0" w:color="auto"/>
            </w:tcBorders>
          </w:tcPr>
          <w:p w14:paraId="47E49104" w14:textId="77777777" w:rsidR="00E97ECD" w:rsidRDefault="00E97ECD">
            <w:pPr>
              <w:jc w:val="both"/>
              <w:rPr>
                <w:color w:val="000000"/>
                <w:szCs w:val="24"/>
                <w:lang w:eastAsia="lt-LT"/>
              </w:rPr>
            </w:pPr>
          </w:p>
        </w:tc>
      </w:tr>
      <w:tr w:rsidR="00E97ECD" w14:paraId="1E505B30" w14:textId="77777777">
        <w:tc>
          <w:tcPr>
            <w:tcW w:w="3176" w:type="dxa"/>
            <w:tcBorders>
              <w:top w:val="single" w:sz="4" w:space="0" w:color="auto"/>
              <w:left w:val="single" w:sz="4" w:space="0" w:color="auto"/>
              <w:bottom w:val="single" w:sz="4" w:space="0" w:color="auto"/>
              <w:right w:val="single" w:sz="4" w:space="0" w:color="auto"/>
            </w:tcBorders>
            <w:hideMark/>
          </w:tcPr>
          <w:p w14:paraId="50AC169B" w14:textId="77777777" w:rsidR="00E97ECD" w:rsidRDefault="009C3B16">
            <w:pPr>
              <w:jc w:val="both"/>
              <w:rPr>
                <w:color w:val="000000"/>
                <w:szCs w:val="24"/>
                <w:lang w:eastAsia="lt-LT"/>
              </w:rPr>
            </w:pPr>
            <w:r>
              <w:rPr>
                <w:rFonts w:eastAsia="Calibri"/>
                <w:b/>
                <w:bCs/>
                <w:color w:val="000000"/>
                <w:szCs w:val="24"/>
                <w:lang w:eastAsia="lt-LT"/>
              </w:rPr>
              <w:t>Pareiškėjo</w:t>
            </w:r>
            <w:r>
              <w:t xml:space="preserve"> </w:t>
            </w:r>
            <w:r>
              <w:rPr>
                <w:rFonts w:eastAsia="Calibri"/>
                <w:b/>
                <w:bCs/>
                <w:color w:val="000000"/>
                <w:szCs w:val="24"/>
                <w:lang w:eastAsia="lt-LT"/>
              </w:rPr>
              <w:t>pavadinimas</w:t>
            </w:r>
          </w:p>
        </w:tc>
        <w:tc>
          <w:tcPr>
            <w:tcW w:w="6317" w:type="dxa"/>
            <w:tcBorders>
              <w:top w:val="single" w:sz="4" w:space="0" w:color="auto"/>
              <w:left w:val="single" w:sz="4" w:space="0" w:color="auto"/>
              <w:bottom w:val="single" w:sz="4" w:space="0" w:color="auto"/>
              <w:right w:val="single" w:sz="4" w:space="0" w:color="auto"/>
            </w:tcBorders>
          </w:tcPr>
          <w:p w14:paraId="74EC0A34" w14:textId="77777777" w:rsidR="00E97ECD" w:rsidRDefault="00E97ECD">
            <w:pPr>
              <w:jc w:val="both"/>
              <w:rPr>
                <w:color w:val="000000"/>
                <w:szCs w:val="24"/>
                <w:lang w:eastAsia="lt-LT"/>
              </w:rPr>
            </w:pPr>
          </w:p>
        </w:tc>
      </w:tr>
      <w:tr w:rsidR="00E97ECD" w14:paraId="39833C9C" w14:textId="77777777">
        <w:tc>
          <w:tcPr>
            <w:tcW w:w="3176" w:type="dxa"/>
            <w:tcBorders>
              <w:top w:val="single" w:sz="4" w:space="0" w:color="auto"/>
              <w:left w:val="single" w:sz="4" w:space="0" w:color="auto"/>
              <w:bottom w:val="single" w:sz="4" w:space="0" w:color="auto"/>
              <w:right w:val="single" w:sz="4" w:space="0" w:color="auto"/>
            </w:tcBorders>
            <w:hideMark/>
          </w:tcPr>
          <w:p w14:paraId="0BC7024E" w14:textId="77777777" w:rsidR="00E97ECD" w:rsidRDefault="009C3B16">
            <w:pPr>
              <w:jc w:val="both"/>
              <w:rPr>
                <w:color w:val="000000"/>
                <w:szCs w:val="24"/>
                <w:lang w:eastAsia="lt-LT"/>
              </w:rPr>
            </w:pPr>
            <w:r>
              <w:rPr>
                <w:rFonts w:eastAsia="Calibri"/>
                <w:b/>
                <w:bCs/>
                <w:color w:val="000000"/>
                <w:szCs w:val="24"/>
                <w:lang w:eastAsia="lt-LT"/>
              </w:rPr>
              <w:t xml:space="preserve">Projekto pavadinimas </w:t>
            </w:r>
          </w:p>
        </w:tc>
        <w:tc>
          <w:tcPr>
            <w:tcW w:w="6317" w:type="dxa"/>
            <w:tcBorders>
              <w:top w:val="single" w:sz="4" w:space="0" w:color="auto"/>
              <w:left w:val="single" w:sz="4" w:space="0" w:color="auto"/>
              <w:bottom w:val="single" w:sz="4" w:space="0" w:color="auto"/>
              <w:right w:val="single" w:sz="4" w:space="0" w:color="auto"/>
            </w:tcBorders>
          </w:tcPr>
          <w:p w14:paraId="6CB010D9" w14:textId="77777777" w:rsidR="00E97ECD" w:rsidRDefault="00E97ECD">
            <w:pPr>
              <w:jc w:val="both"/>
              <w:rPr>
                <w:b/>
                <w:bCs/>
                <w:color w:val="000000"/>
                <w:szCs w:val="24"/>
                <w:lang w:eastAsia="lt-LT"/>
              </w:rPr>
            </w:pPr>
          </w:p>
        </w:tc>
      </w:tr>
    </w:tbl>
    <w:p w14:paraId="7AB8F62C" w14:textId="77777777" w:rsidR="00E97ECD" w:rsidRDefault="00E97ECD">
      <w:pPr>
        <w:jc w:val="center"/>
        <w:rPr>
          <w:rFonts w:eastAsia="Calibri"/>
          <w:caps/>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891"/>
        <w:gridCol w:w="1486"/>
        <w:gridCol w:w="1349"/>
        <w:gridCol w:w="1843"/>
      </w:tblGrid>
      <w:tr w:rsidR="00E97ECD" w14:paraId="4DB03490" w14:textId="77777777">
        <w:trPr>
          <w:trHeight w:val="267"/>
        </w:trPr>
        <w:tc>
          <w:tcPr>
            <w:tcW w:w="9493" w:type="dxa"/>
            <w:gridSpan w:val="5"/>
            <w:shd w:val="clear" w:color="auto" w:fill="auto"/>
          </w:tcPr>
          <w:p w14:paraId="24C8FD75" w14:textId="77777777" w:rsidR="00E97ECD" w:rsidRDefault="009C3B16">
            <w:pPr>
              <w:rPr>
                <w:rFonts w:eastAsia="Calibri"/>
                <w:szCs w:val="24"/>
                <w:lang w:eastAsia="lt-LT"/>
              </w:rPr>
            </w:pPr>
            <w:r>
              <w:rPr>
                <w:rFonts w:eastAsia="Calibri"/>
                <w:b/>
                <w:bCs/>
                <w:szCs w:val="24"/>
                <w:lang w:eastAsia="lt-LT"/>
              </w:rPr>
              <w:t xml:space="preserve">3. Projekto patikra dėl atitikties </w:t>
            </w:r>
            <w:r>
              <w:rPr>
                <w:rFonts w:eastAsia="Calibri"/>
                <w:b/>
                <w:color w:val="000000"/>
                <w:szCs w:val="24"/>
              </w:rPr>
              <w:t xml:space="preserve">Reglamentui </w:t>
            </w:r>
            <w:hyperlink r:id="rId60" w:tgtFrame="_blank" w:history="1">
              <w:r>
                <w:rPr>
                  <w:rFonts w:eastAsia="Calibri"/>
                  <w:b/>
                  <w:color w:val="0000FF" w:themeColor="hyperlink"/>
                  <w:szCs w:val="24"/>
                  <w:u w:val="single"/>
                </w:rPr>
                <w:t>(ES) Nr. 651/2014</w:t>
              </w:r>
            </w:hyperlink>
            <w:r>
              <w:rPr>
                <w:rFonts w:eastAsia="Calibri"/>
                <w:b/>
                <w:bCs/>
                <w:szCs w:val="24"/>
                <w:lang w:eastAsia="lt-LT"/>
              </w:rPr>
              <w:t xml:space="preserve"> </w:t>
            </w:r>
          </w:p>
        </w:tc>
      </w:tr>
      <w:tr w:rsidR="00E97ECD" w14:paraId="0CE86EFB" w14:textId="77777777">
        <w:trPr>
          <w:trHeight w:val="430"/>
        </w:trPr>
        <w:tc>
          <w:tcPr>
            <w:tcW w:w="924" w:type="dxa"/>
            <w:hideMark/>
          </w:tcPr>
          <w:p w14:paraId="7BDD67F4" w14:textId="77777777" w:rsidR="00E97ECD" w:rsidRDefault="009C3B16">
            <w:pPr>
              <w:jc w:val="both"/>
              <w:rPr>
                <w:rFonts w:eastAsia="Calibri"/>
                <w:b/>
                <w:szCs w:val="24"/>
                <w:lang w:eastAsia="lt-LT"/>
              </w:rPr>
            </w:pPr>
            <w:r>
              <w:rPr>
                <w:rFonts w:eastAsia="Calibri"/>
                <w:b/>
                <w:szCs w:val="24"/>
                <w:lang w:eastAsia="lt-LT"/>
              </w:rPr>
              <w:t>Eil.</w:t>
            </w:r>
          </w:p>
          <w:p w14:paraId="77E9EE34" w14:textId="77777777" w:rsidR="00E97ECD" w:rsidRDefault="009C3B16">
            <w:pPr>
              <w:jc w:val="both"/>
              <w:rPr>
                <w:rFonts w:eastAsia="Calibri"/>
                <w:b/>
                <w:szCs w:val="24"/>
                <w:lang w:eastAsia="lt-LT"/>
              </w:rPr>
            </w:pPr>
            <w:r>
              <w:rPr>
                <w:rFonts w:eastAsia="Calibri"/>
                <w:b/>
                <w:szCs w:val="24"/>
                <w:lang w:eastAsia="lt-LT"/>
              </w:rPr>
              <w:t xml:space="preserve">Nr. </w:t>
            </w:r>
          </w:p>
        </w:tc>
        <w:tc>
          <w:tcPr>
            <w:tcW w:w="3891" w:type="dxa"/>
            <w:hideMark/>
          </w:tcPr>
          <w:p w14:paraId="646436C0" w14:textId="77777777" w:rsidR="00E97ECD" w:rsidRDefault="009C3B16">
            <w:pPr>
              <w:ind w:firstLine="34"/>
              <w:jc w:val="both"/>
              <w:rPr>
                <w:rFonts w:eastAsia="Calibri"/>
                <w:b/>
                <w:szCs w:val="24"/>
                <w:lang w:eastAsia="lt-LT"/>
              </w:rPr>
            </w:pPr>
            <w:r>
              <w:rPr>
                <w:rFonts w:eastAsia="Calibri"/>
                <w:b/>
                <w:szCs w:val="24"/>
                <w:lang w:eastAsia="lt-LT"/>
              </w:rPr>
              <w:t>Klausimai</w:t>
            </w:r>
          </w:p>
        </w:tc>
        <w:tc>
          <w:tcPr>
            <w:tcW w:w="2835" w:type="dxa"/>
            <w:gridSpan w:val="2"/>
            <w:hideMark/>
          </w:tcPr>
          <w:p w14:paraId="7395594F" w14:textId="77777777" w:rsidR="00E97ECD" w:rsidRDefault="009C3B16">
            <w:pPr>
              <w:ind w:hanging="5"/>
              <w:jc w:val="both"/>
              <w:rPr>
                <w:rFonts w:eastAsia="Calibri"/>
                <w:b/>
                <w:szCs w:val="24"/>
                <w:lang w:eastAsia="lt-LT"/>
              </w:rPr>
            </w:pPr>
            <w:r>
              <w:rPr>
                <w:rFonts w:eastAsia="Calibri"/>
                <w:b/>
                <w:szCs w:val="24"/>
                <w:lang w:eastAsia="lt-LT"/>
              </w:rPr>
              <w:t>Rezultatas</w:t>
            </w:r>
          </w:p>
        </w:tc>
        <w:tc>
          <w:tcPr>
            <w:tcW w:w="1843" w:type="dxa"/>
            <w:hideMark/>
          </w:tcPr>
          <w:p w14:paraId="43902BAD" w14:textId="77777777" w:rsidR="00E97ECD" w:rsidRDefault="009C3B16">
            <w:pPr>
              <w:jc w:val="both"/>
              <w:rPr>
                <w:rFonts w:eastAsia="Calibri"/>
                <w:b/>
                <w:szCs w:val="24"/>
                <w:lang w:eastAsia="lt-LT"/>
              </w:rPr>
            </w:pPr>
            <w:r>
              <w:rPr>
                <w:rFonts w:eastAsia="Calibri"/>
                <w:b/>
                <w:szCs w:val="24"/>
                <w:lang w:eastAsia="lt-LT"/>
              </w:rPr>
              <w:t>Pastabos</w:t>
            </w:r>
          </w:p>
        </w:tc>
      </w:tr>
      <w:tr w:rsidR="00E97ECD" w14:paraId="03FF570E" w14:textId="77777777">
        <w:trPr>
          <w:trHeight w:val="430"/>
        </w:trPr>
        <w:tc>
          <w:tcPr>
            <w:tcW w:w="924" w:type="dxa"/>
            <w:vMerge w:val="restart"/>
            <w:hideMark/>
          </w:tcPr>
          <w:p w14:paraId="4BF65293" w14:textId="77777777" w:rsidR="00E97ECD" w:rsidRDefault="009C3B16">
            <w:pPr>
              <w:jc w:val="both"/>
              <w:rPr>
                <w:rFonts w:eastAsia="Calibri"/>
                <w:szCs w:val="24"/>
                <w:lang w:eastAsia="lt-LT"/>
              </w:rPr>
            </w:pPr>
            <w:r>
              <w:rPr>
                <w:rFonts w:eastAsia="Calibri"/>
                <w:szCs w:val="24"/>
                <w:lang w:eastAsia="lt-LT"/>
              </w:rPr>
              <w:t>3.1.</w:t>
            </w:r>
          </w:p>
          <w:p w14:paraId="43CA9E81" w14:textId="77777777" w:rsidR="00E97ECD" w:rsidRDefault="00E97ECD">
            <w:pPr>
              <w:jc w:val="both"/>
              <w:rPr>
                <w:rFonts w:eastAsia="Calibri"/>
                <w:szCs w:val="24"/>
                <w:lang w:eastAsia="lt-LT"/>
              </w:rPr>
            </w:pPr>
          </w:p>
        </w:tc>
        <w:tc>
          <w:tcPr>
            <w:tcW w:w="3891" w:type="dxa"/>
            <w:hideMark/>
          </w:tcPr>
          <w:p w14:paraId="4F2F912E" w14:textId="77777777" w:rsidR="00E97ECD" w:rsidRDefault="009C3B16">
            <w:pPr>
              <w:jc w:val="both"/>
              <w:rPr>
                <w:rFonts w:eastAsia="Calibri"/>
                <w:szCs w:val="24"/>
                <w:lang w:eastAsia="lt-LT"/>
              </w:rPr>
            </w:pPr>
            <w:r>
              <w:rPr>
                <w:rFonts w:eastAsia="Calibri"/>
                <w:bCs/>
                <w:szCs w:val="24"/>
                <w:lang w:eastAsia="lt-LT"/>
              </w:rPr>
              <w:t>Kokiai kategorijai priskiriamas pareiškėjas? (pasirinkti tik vieną variantą)</w:t>
            </w:r>
          </w:p>
        </w:tc>
        <w:tc>
          <w:tcPr>
            <w:tcW w:w="1486" w:type="dxa"/>
          </w:tcPr>
          <w:p w14:paraId="6EE17523"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5A57C157" w14:textId="77777777" w:rsidR="00E97ECD" w:rsidRDefault="009C3B16">
            <w:pPr>
              <w:ind w:hanging="5"/>
              <w:jc w:val="both"/>
              <w:rPr>
                <w:rFonts w:eastAsia="Calibri"/>
                <w:szCs w:val="24"/>
                <w:lang w:eastAsia="lt-LT"/>
              </w:rPr>
            </w:pPr>
            <w:r>
              <w:rPr>
                <w:rFonts w:eastAsia="Calibri"/>
                <w:szCs w:val="24"/>
                <w:lang w:eastAsia="lt-LT"/>
              </w:rPr>
              <w:t>□ Ne</w:t>
            </w:r>
          </w:p>
        </w:tc>
        <w:tc>
          <w:tcPr>
            <w:tcW w:w="1843" w:type="dxa"/>
          </w:tcPr>
          <w:p w14:paraId="73A109BC" w14:textId="77777777" w:rsidR="00E97ECD" w:rsidRDefault="00E97ECD">
            <w:pPr>
              <w:jc w:val="both"/>
              <w:rPr>
                <w:rFonts w:eastAsia="Calibri"/>
                <w:szCs w:val="24"/>
                <w:lang w:eastAsia="lt-LT"/>
              </w:rPr>
            </w:pPr>
          </w:p>
        </w:tc>
      </w:tr>
      <w:tr w:rsidR="00E97ECD" w14:paraId="73454D83" w14:textId="77777777">
        <w:trPr>
          <w:trHeight w:val="246"/>
        </w:trPr>
        <w:tc>
          <w:tcPr>
            <w:tcW w:w="924" w:type="dxa"/>
            <w:vMerge/>
          </w:tcPr>
          <w:p w14:paraId="75BB5AF9" w14:textId="77777777" w:rsidR="00E97ECD" w:rsidRDefault="00E97ECD">
            <w:pPr>
              <w:jc w:val="both"/>
              <w:rPr>
                <w:rFonts w:eastAsia="Calibri"/>
                <w:szCs w:val="24"/>
                <w:lang w:eastAsia="lt-LT"/>
              </w:rPr>
            </w:pPr>
          </w:p>
        </w:tc>
        <w:tc>
          <w:tcPr>
            <w:tcW w:w="3891" w:type="dxa"/>
            <w:hideMark/>
          </w:tcPr>
          <w:p w14:paraId="2F9DE6B6" w14:textId="77777777" w:rsidR="00E97ECD" w:rsidRDefault="009C3B16">
            <w:pPr>
              <w:ind w:left="155" w:hanging="142"/>
              <w:jc w:val="both"/>
              <w:rPr>
                <w:rFonts w:eastAsia="Calibri"/>
                <w:szCs w:val="24"/>
                <w:lang w:eastAsia="lt-LT"/>
              </w:rPr>
            </w:pPr>
            <w:r>
              <w:rPr>
                <w:rFonts w:eastAsia="Calibri"/>
                <w:szCs w:val="24"/>
                <w:lang w:eastAsia="lt-LT"/>
              </w:rPr>
              <w:t>-</w:t>
            </w:r>
            <w:r>
              <w:rPr>
                <w:rFonts w:eastAsia="Calibri"/>
                <w:szCs w:val="24"/>
                <w:lang w:eastAsia="lt-LT"/>
              </w:rPr>
              <w:tab/>
              <w:t>labai maža įmonė</w:t>
            </w:r>
          </w:p>
        </w:tc>
        <w:tc>
          <w:tcPr>
            <w:tcW w:w="1486" w:type="dxa"/>
          </w:tcPr>
          <w:p w14:paraId="57A8AF74" w14:textId="77777777" w:rsidR="00E97ECD" w:rsidRDefault="009C3B16">
            <w:pPr>
              <w:jc w:val="both"/>
              <w:rPr>
                <w:rFonts w:eastAsia="Calibri"/>
                <w:szCs w:val="24"/>
                <w:lang w:eastAsia="lt-LT"/>
              </w:rPr>
            </w:pPr>
            <w:r>
              <w:rPr>
                <w:rFonts w:eastAsia="Calibri"/>
                <w:szCs w:val="24"/>
                <w:lang w:eastAsia="lt-LT"/>
              </w:rPr>
              <w:t xml:space="preserve">□ Taip </w:t>
            </w:r>
          </w:p>
        </w:tc>
        <w:tc>
          <w:tcPr>
            <w:tcW w:w="1349" w:type="dxa"/>
          </w:tcPr>
          <w:p w14:paraId="7D5FDF16" w14:textId="77777777" w:rsidR="00E97ECD" w:rsidRDefault="009C3B16">
            <w:pPr>
              <w:ind w:hanging="5"/>
              <w:jc w:val="both"/>
              <w:rPr>
                <w:rFonts w:eastAsia="Calibri"/>
                <w:szCs w:val="24"/>
                <w:lang w:eastAsia="lt-LT"/>
              </w:rPr>
            </w:pPr>
            <w:r>
              <w:rPr>
                <w:rFonts w:eastAsia="Calibri"/>
                <w:szCs w:val="24"/>
                <w:lang w:eastAsia="lt-LT"/>
              </w:rPr>
              <w:t>□ Ne</w:t>
            </w:r>
          </w:p>
        </w:tc>
        <w:tc>
          <w:tcPr>
            <w:tcW w:w="1843" w:type="dxa"/>
          </w:tcPr>
          <w:p w14:paraId="61FE490C" w14:textId="77777777" w:rsidR="00E97ECD" w:rsidRDefault="00E97ECD">
            <w:pPr>
              <w:jc w:val="both"/>
              <w:rPr>
                <w:rFonts w:eastAsia="Calibri"/>
                <w:szCs w:val="24"/>
                <w:lang w:eastAsia="lt-LT"/>
              </w:rPr>
            </w:pPr>
          </w:p>
        </w:tc>
      </w:tr>
      <w:tr w:rsidR="00E97ECD" w14:paraId="45D94AC0" w14:textId="77777777">
        <w:trPr>
          <w:trHeight w:val="251"/>
        </w:trPr>
        <w:tc>
          <w:tcPr>
            <w:tcW w:w="924" w:type="dxa"/>
            <w:vMerge/>
            <w:hideMark/>
          </w:tcPr>
          <w:p w14:paraId="44BB99F8" w14:textId="77777777" w:rsidR="00E97ECD" w:rsidRDefault="00E97ECD">
            <w:pPr>
              <w:jc w:val="both"/>
              <w:rPr>
                <w:rFonts w:eastAsia="Calibri"/>
                <w:szCs w:val="24"/>
                <w:lang w:eastAsia="lt-LT"/>
              </w:rPr>
            </w:pPr>
          </w:p>
        </w:tc>
        <w:tc>
          <w:tcPr>
            <w:tcW w:w="3891" w:type="dxa"/>
            <w:hideMark/>
          </w:tcPr>
          <w:p w14:paraId="6C0E90D7" w14:textId="77777777" w:rsidR="00E97ECD" w:rsidRDefault="009C3B16">
            <w:pPr>
              <w:jc w:val="both"/>
              <w:rPr>
                <w:rFonts w:eastAsia="Calibri"/>
                <w:szCs w:val="24"/>
                <w:lang w:eastAsia="lt-LT"/>
              </w:rPr>
            </w:pPr>
            <w:r>
              <w:rPr>
                <w:rFonts w:eastAsia="Calibri"/>
                <w:szCs w:val="24"/>
                <w:lang w:eastAsia="lt-LT"/>
              </w:rPr>
              <w:t xml:space="preserve">- maža įmonė </w:t>
            </w:r>
          </w:p>
        </w:tc>
        <w:tc>
          <w:tcPr>
            <w:tcW w:w="1486" w:type="dxa"/>
          </w:tcPr>
          <w:p w14:paraId="05D76878"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33CF677C" w14:textId="77777777" w:rsidR="00E97ECD" w:rsidRDefault="009C3B16">
            <w:pPr>
              <w:ind w:hanging="5"/>
              <w:jc w:val="both"/>
              <w:rPr>
                <w:rFonts w:eastAsia="Calibri"/>
                <w:szCs w:val="24"/>
                <w:lang w:eastAsia="lt-LT"/>
              </w:rPr>
            </w:pPr>
            <w:r>
              <w:rPr>
                <w:rFonts w:eastAsia="Calibri"/>
                <w:szCs w:val="24"/>
                <w:lang w:eastAsia="lt-LT"/>
              </w:rPr>
              <w:t>□ Ne</w:t>
            </w:r>
          </w:p>
        </w:tc>
        <w:tc>
          <w:tcPr>
            <w:tcW w:w="1843" w:type="dxa"/>
          </w:tcPr>
          <w:p w14:paraId="36C1DA1D" w14:textId="77777777" w:rsidR="00E97ECD" w:rsidRDefault="00E97ECD">
            <w:pPr>
              <w:jc w:val="both"/>
              <w:rPr>
                <w:rFonts w:eastAsia="Calibri"/>
                <w:szCs w:val="24"/>
                <w:lang w:eastAsia="lt-LT"/>
              </w:rPr>
            </w:pPr>
          </w:p>
        </w:tc>
      </w:tr>
      <w:tr w:rsidR="00E97ECD" w14:paraId="57C320CC" w14:textId="77777777">
        <w:trPr>
          <w:trHeight w:val="240"/>
        </w:trPr>
        <w:tc>
          <w:tcPr>
            <w:tcW w:w="924" w:type="dxa"/>
            <w:vMerge/>
            <w:hideMark/>
          </w:tcPr>
          <w:p w14:paraId="3C1574C7" w14:textId="77777777" w:rsidR="00E97ECD" w:rsidRDefault="00E97ECD">
            <w:pPr>
              <w:jc w:val="both"/>
              <w:rPr>
                <w:rFonts w:eastAsia="Calibri"/>
                <w:szCs w:val="24"/>
                <w:lang w:eastAsia="lt-LT"/>
              </w:rPr>
            </w:pPr>
          </w:p>
        </w:tc>
        <w:tc>
          <w:tcPr>
            <w:tcW w:w="3891" w:type="dxa"/>
            <w:hideMark/>
          </w:tcPr>
          <w:p w14:paraId="1E2DC5A5" w14:textId="77777777" w:rsidR="00E97ECD" w:rsidRDefault="009C3B16">
            <w:pPr>
              <w:jc w:val="both"/>
              <w:rPr>
                <w:rFonts w:eastAsia="Calibri"/>
                <w:szCs w:val="24"/>
                <w:lang w:eastAsia="lt-LT"/>
              </w:rPr>
            </w:pPr>
            <w:r>
              <w:rPr>
                <w:rFonts w:eastAsia="Calibri"/>
                <w:szCs w:val="24"/>
                <w:lang w:eastAsia="lt-LT"/>
              </w:rPr>
              <w:t xml:space="preserve">- vidutinė įmonė </w:t>
            </w:r>
          </w:p>
        </w:tc>
        <w:tc>
          <w:tcPr>
            <w:tcW w:w="1486" w:type="dxa"/>
          </w:tcPr>
          <w:p w14:paraId="5D040C21"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7F5228DF" w14:textId="77777777" w:rsidR="00E97ECD" w:rsidRDefault="009C3B16">
            <w:pPr>
              <w:ind w:hanging="5"/>
              <w:jc w:val="both"/>
              <w:rPr>
                <w:rFonts w:eastAsia="Calibri"/>
                <w:szCs w:val="24"/>
                <w:lang w:eastAsia="lt-LT"/>
              </w:rPr>
            </w:pPr>
            <w:r>
              <w:rPr>
                <w:rFonts w:eastAsia="Calibri"/>
                <w:szCs w:val="24"/>
                <w:lang w:eastAsia="lt-LT"/>
              </w:rPr>
              <w:t>□ Ne</w:t>
            </w:r>
          </w:p>
        </w:tc>
        <w:tc>
          <w:tcPr>
            <w:tcW w:w="1843" w:type="dxa"/>
          </w:tcPr>
          <w:p w14:paraId="0DF6FFE1" w14:textId="77777777" w:rsidR="00E97ECD" w:rsidRDefault="00E97ECD">
            <w:pPr>
              <w:jc w:val="both"/>
              <w:rPr>
                <w:rFonts w:eastAsia="Calibri"/>
                <w:szCs w:val="24"/>
                <w:lang w:eastAsia="lt-LT"/>
              </w:rPr>
            </w:pPr>
          </w:p>
        </w:tc>
      </w:tr>
      <w:tr w:rsidR="00E97ECD" w14:paraId="2F659220" w14:textId="77777777">
        <w:trPr>
          <w:trHeight w:val="240"/>
        </w:trPr>
        <w:tc>
          <w:tcPr>
            <w:tcW w:w="924" w:type="dxa"/>
            <w:vMerge/>
          </w:tcPr>
          <w:p w14:paraId="73CE0594" w14:textId="77777777" w:rsidR="00E97ECD" w:rsidRDefault="00E97ECD">
            <w:pPr>
              <w:jc w:val="both"/>
              <w:rPr>
                <w:rFonts w:eastAsia="Calibri"/>
                <w:szCs w:val="24"/>
                <w:lang w:eastAsia="lt-LT"/>
              </w:rPr>
            </w:pPr>
          </w:p>
        </w:tc>
        <w:tc>
          <w:tcPr>
            <w:tcW w:w="3891" w:type="dxa"/>
          </w:tcPr>
          <w:p w14:paraId="41B8E5F1" w14:textId="77777777" w:rsidR="00E97ECD" w:rsidRDefault="009C3B16">
            <w:pPr>
              <w:ind w:left="197" w:hanging="197"/>
              <w:jc w:val="both"/>
              <w:rPr>
                <w:rFonts w:eastAsia="Calibri"/>
                <w:szCs w:val="24"/>
                <w:lang w:eastAsia="lt-LT"/>
              </w:rPr>
            </w:pPr>
            <w:r>
              <w:rPr>
                <w:rFonts w:eastAsia="Calibri"/>
                <w:szCs w:val="24"/>
                <w:lang w:eastAsia="lt-LT"/>
              </w:rPr>
              <w:t>-</w:t>
            </w:r>
            <w:r>
              <w:rPr>
                <w:rFonts w:eastAsia="Calibri"/>
                <w:szCs w:val="24"/>
                <w:lang w:eastAsia="lt-LT"/>
              </w:rPr>
              <w:tab/>
              <w:t>didelė įmonė</w:t>
            </w:r>
          </w:p>
        </w:tc>
        <w:tc>
          <w:tcPr>
            <w:tcW w:w="1486" w:type="dxa"/>
          </w:tcPr>
          <w:p w14:paraId="6D5A2D08"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377E8DFC" w14:textId="77777777" w:rsidR="00E97ECD" w:rsidRDefault="009C3B16">
            <w:pPr>
              <w:jc w:val="both"/>
              <w:rPr>
                <w:rFonts w:eastAsia="Calibri"/>
                <w:szCs w:val="24"/>
                <w:lang w:eastAsia="lt-LT"/>
              </w:rPr>
            </w:pPr>
            <w:r>
              <w:rPr>
                <w:rFonts w:eastAsia="Calibri"/>
                <w:szCs w:val="24"/>
                <w:lang w:eastAsia="lt-LT"/>
              </w:rPr>
              <w:t>□ Ne</w:t>
            </w:r>
          </w:p>
        </w:tc>
        <w:tc>
          <w:tcPr>
            <w:tcW w:w="1843" w:type="dxa"/>
          </w:tcPr>
          <w:p w14:paraId="0D19BC9D" w14:textId="77777777" w:rsidR="00E97ECD" w:rsidRDefault="00E97ECD">
            <w:pPr>
              <w:jc w:val="both"/>
              <w:rPr>
                <w:rFonts w:eastAsia="Calibri"/>
                <w:szCs w:val="24"/>
                <w:lang w:eastAsia="lt-LT"/>
              </w:rPr>
            </w:pPr>
          </w:p>
        </w:tc>
      </w:tr>
      <w:tr w:rsidR="00E97ECD" w14:paraId="15A6F2FB" w14:textId="77777777">
        <w:trPr>
          <w:trHeight w:val="430"/>
        </w:trPr>
        <w:tc>
          <w:tcPr>
            <w:tcW w:w="924" w:type="dxa"/>
          </w:tcPr>
          <w:p w14:paraId="66A3AD37" w14:textId="77777777" w:rsidR="00E97ECD" w:rsidRDefault="009C3B16">
            <w:pPr>
              <w:jc w:val="both"/>
              <w:rPr>
                <w:rFonts w:eastAsia="Calibri"/>
                <w:szCs w:val="24"/>
                <w:lang w:eastAsia="lt-LT"/>
              </w:rPr>
            </w:pPr>
            <w:r>
              <w:rPr>
                <w:rFonts w:eastAsia="Calibri"/>
                <w:szCs w:val="24"/>
                <w:lang w:eastAsia="lt-LT"/>
              </w:rPr>
              <w:t>3.2.</w:t>
            </w:r>
          </w:p>
        </w:tc>
        <w:tc>
          <w:tcPr>
            <w:tcW w:w="3891" w:type="dxa"/>
          </w:tcPr>
          <w:p w14:paraId="3038FDC9" w14:textId="77777777" w:rsidR="00E97ECD" w:rsidRDefault="009C3B16">
            <w:pPr>
              <w:jc w:val="both"/>
              <w:rPr>
                <w:bCs/>
                <w:szCs w:val="24"/>
                <w:lang w:eastAsia="lt-LT"/>
              </w:rPr>
            </w:pPr>
            <w:r>
              <w:rPr>
                <w:rFonts w:eastAsia="Calibri"/>
                <w:szCs w:val="24"/>
              </w:rPr>
              <w:t xml:space="preserve">Ar teikiama valstybės pagalba atitinka </w:t>
            </w:r>
            <w:r>
              <w:rPr>
                <w:rFonts w:eastAsia="Calibri"/>
                <w:color w:val="000000"/>
                <w:szCs w:val="24"/>
              </w:rPr>
              <w:t xml:space="preserve">Reglamento </w:t>
            </w:r>
            <w:hyperlink r:id="rId61" w:tgtFrame="_blank" w:history="1">
              <w:r>
                <w:rPr>
                  <w:rFonts w:eastAsia="Calibri"/>
                  <w:color w:val="0000FF" w:themeColor="hyperlink"/>
                  <w:szCs w:val="24"/>
                  <w:u w:val="single"/>
                </w:rPr>
                <w:t>(ES) Nr. 651/2014</w:t>
              </w:r>
            </w:hyperlink>
            <w:r>
              <w:rPr>
                <w:rFonts w:eastAsia="Calibri"/>
                <w:b/>
                <w:bCs/>
                <w:szCs w:val="24"/>
                <w:lang w:eastAsia="lt-LT"/>
              </w:rPr>
              <w:t xml:space="preserve"> </w:t>
            </w:r>
            <w:r>
              <w:rPr>
                <w:rFonts w:eastAsia="Calibri"/>
                <w:szCs w:val="24"/>
              </w:rPr>
              <w:t>1 straipsnio 2 dalies nuostatas?</w:t>
            </w:r>
          </w:p>
        </w:tc>
        <w:tc>
          <w:tcPr>
            <w:tcW w:w="1486" w:type="dxa"/>
          </w:tcPr>
          <w:p w14:paraId="156CC397" w14:textId="77777777" w:rsidR="00E97ECD" w:rsidRDefault="009C3B16">
            <w:pPr>
              <w:jc w:val="both"/>
              <w:rPr>
                <w:szCs w:val="24"/>
                <w:lang w:eastAsia="lt-LT"/>
              </w:rPr>
            </w:pPr>
            <w:r>
              <w:rPr>
                <w:rFonts w:eastAsia="Calibri"/>
                <w:szCs w:val="24"/>
                <w:lang w:eastAsia="lt-LT"/>
              </w:rPr>
              <w:t xml:space="preserve">□ Taip </w:t>
            </w:r>
          </w:p>
        </w:tc>
        <w:tc>
          <w:tcPr>
            <w:tcW w:w="1349" w:type="dxa"/>
          </w:tcPr>
          <w:p w14:paraId="08983AD8" w14:textId="77777777" w:rsidR="00E97ECD" w:rsidRDefault="009C3B16">
            <w:pPr>
              <w:jc w:val="both"/>
              <w:rPr>
                <w:szCs w:val="24"/>
                <w:lang w:eastAsia="lt-LT"/>
              </w:rPr>
            </w:pPr>
            <w:r>
              <w:rPr>
                <w:rFonts w:eastAsia="Calibri"/>
                <w:szCs w:val="24"/>
                <w:lang w:eastAsia="lt-LT"/>
              </w:rPr>
              <w:t xml:space="preserve">□ Ne </w:t>
            </w:r>
          </w:p>
        </w:tc>
        <w:tc>
          <w:tcPr>
            <w:tcW w:w="1843" w:type="dxa"/>
          </w:tcPr>
          <w:p w14:paraId="531632C8" w14:textId="77777777" w:rsidR="00E97ECD" w:rsidRDefault="00E97ECD">
            <w:pPr>
              <w:jc w:val="both"/>
              <w:rPr>
                <w:szCs w:val="24"/>
                <w:lang w:eastAsia="lt-LT"/>
              </w:rPr>
            </w:pPr>
          </w:p>
        </w:tc>
      </w:tr>
      <w:tr w:rsidR="00E97ECD" w14:paraId="48F88D1B" w14:textId="77777777">
        <w:trPr>
          <w:trHeight w:val="430"/>
        </w:trPr>
        <w:tc>
          <w:tcPr>
            <w:tcW w:w="924" w:type="dxa"/>
          </w:tcPr>
          <w:p w14:paraId="40C4563C" w14:textId="77777777" w:rsidR="00E97ECD" w:rsidRDefault="009C3B16">
            <w:pPr>
              <w:jc w:val="both"/>
              <w:rPr>
                <w:rFonts w:eastAsia="Calibri"/>
                <w:szCs w:val="24"/>
                <w:lang w:eastAsia="lt-LT"/>
              </w:rPr>
            </w:pPr>
            <w:r>
              <w:rPr>
                <w:rFonts w:eastAsia="Calibri"/>
                <w:szCs w:val="24"/>
                <w:lang w:eastAsia="lt-LT"/>
              </w:rPr>
              <w:t>3.3.</w:t>
            </w:r>
          </w:p>
        </w:tc>
        <w:tc>
          <w:tcPr>
            <w:tcW w:w="3891" w:type="dxa"/>
          </w:tcPr>
          <w:p w14:paraId="472D0779" w14:textId="77777777" w:rsidR="00E97ECD" w:rsidRDefault="009C3B16">
            <w:pPr>
              <w:jc w:val="both"/>
              <w:rPr>
                <w:rFonts w:eastAsia="Calibri"/>
                <w:szCs w:val="24"/>
              </w:rPr>
            </w:pPr>
            <w:r>
              <w:rPr>
                <w:rFonts w:eastAsia="Calibri"/>
                <w:szCs w:val="24"/>
              </w:rPr>
              <w:t xml:space="preserve">Ar teikiama valstybės pagalba atitinka Reglamento </w:t>
            </w:r>
            <w:hyperlink r:id="rId62" w:tgtFrame="_blank" w:history="1">
              <w:r>
                <w:rPr>
                  <w:rFonts w:eastAsia="Calibri"/>
                  <w:color w:val="0000FF" w:themeColor="hyperlink"/>
                  <w:szCs w:val="24"/>
                  <w:u w:val="single"/>
                </w:rPr>
                <w:t>(ES) Nr. 651/2014</w:t>
              </w:r>
            </w:hyperlink>
            <w:r>
              <w:rPr>
                <w:rFonts w:eastAsia="Calibri"/>
                <w:b/>
                <w:bCs/>
                <w:szCs w:val="24"/>
              </w:rPr>
              <w:t xml:space="preserve"> </w:t>
            </w:r>
            <w:r>
              <w:rPr>
                <w:rFonts w:eastAsia="Calibri"/>
                <w:szCs w:val="24"/>
              </w:rPr>
              <w:t>1 straipsnio 3 dalies nuostatas?</w:t>
            </w:r>
          </w:p>
        </w:tc>
        <w:tc>
          <w:tcPr>
            <w:tcW w:w="1486" w:type="dxa"/>
          </w:tcPr>
          <w:p w14:paraId="25849855"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6AD4B384" w14:textId="77777777" w:rsidR="00E97ECD" w:rsidRDefault="009C3B16">
            <w:pPr>
              <w:jc w:val="both"/>
              <w:rPr>
                <w:rFonts w:eastAsia="Calibri"/>
                <w:szCs w:val="24"/>
                <w:lang w:eastAsia="lt-LT"/>
              </w:rPr>
            </w:pPr>
            <w:r>
              <w:rPr>
                <w:rFonts w:eastAsia="Calibri"/>
                <w:szCs w:val="24"/>
                <w:lang w:eastAsia="lt-LT"/>
              </w:rPr>
              <w:t>□ Ne</w:t>
            </w:r>
          </w:p>
        </w:tc>
        <w:tc>
          <w:tcPr>
            <w:tcW w:w="1843" w:type="dxa"/>
          </w:tcPr>
          <w:p w14:paraId="7CF7C975" w14:textId="77777777" w:rsidR="00E97ECD" w:rsidRDefault="00E97ECD">
            <w:pPr>
              <w:jc w:val="both"/>
              <w:rPr>
                <w:szCs w:val="24"/>
                <w:lang w:eastAsia="lt-LT"/>
              </w:rPr>
            </w:pPr>
          </w:p>
        </w:tc>
      </w:tr>
      <w:tr w:rsidR="00E97ECD" w14:paraId="48762D07" w14:textId="77777777">
        <w:trPr>
          <w:trHeight w:val="430"/>
        </w:trPr>
        <w:tc>
          <w:tcPr>
            <w:tcW w:w="924" w:type="dxa"/>
          </w:tcPr>
          <w:p w14:paraId="024A2B8A" w14:textId="77777777" w:rsidR="00E97ECD" w:rsidRDefault="009C3B16">
            <w:pPr>
              <w:jc w:val="both"/>
              <w:rPr>
                <w:rFonts w:eastAsia="Calibri"/>
                <w:szCs w:val="24"/>
                <w:lang w:eastAsia="lt-LT"/>
              </w:rPr>
            </w:pPr>
            <w:r>
              <w:rPr>
                <w:rFonts w:eastAsia="Calibri"/>
                <w:szCs w:val="24"/>
                <w:lang w:eastAsia="lt-LT"/>
              </w:rPr>
              <w:t>3.4.</w:t>
            </w:r>
          </w:p>
        </w:tc>
        <w:tc>
          <w:tcPr>
            <w:tcW w:w="3891" w:type="dxa"/>
          </w:tcPr>
          <w:p w14:paraId="727501BB" w14:textId="77777777" w:rsidR="00E97ECD" w:rsidRDefault="009C3B16">
            <w:pPr>
              <w:jc w:val="both"/>
              <w:rPr>
                <w:rFonts w:eastAsia="Calibri"/>
                <w:szCs w:val="24"/>
              </w:rPr>
            </w:pPr>
            <w:r>
              <w:rPr>
                <w:rFonts w:eastAsia="Calibri"/>
                <w:szCs w:val="24"/>
              </w:rPr>
              <w:t xml:space="preserve">Ar teikiama valstybės pagalba atitinka </w:t>
            </w:r>
            <w:r>
              <w:rPr>
                <w:rFonts w:eastAsia="Calibri"/>
                <w:color w:val="000000"/>
                <w:szCs w:val="24"/>
              </w:rPr>
              <w:t xml:space="preserve">Reglamento </w:t>
            </w:r>
            <w:hyperlink r:id="rId63" w:tgtFrame="_blank" w:history="1">
              <w:r>
                <w:rPr>
                  <w:rFonts w:eastAsia="Calibri"/>
                  <w:color w:val="0000FF" w:themeColor="hyperlink"/>
                  <w:szCs w:val="24"/>
                  <w:u w:val="single"/>
                </w:rPr>
                <w:t>(ES) Nr. 651/2014</w:t>
              </w:r>
            </w:hyperlink>
            <w:r>
              <w:rPr>
                <w:rFonts w:eastAsia="Calibri"/>
                <w:b/>
                <w:bCs/>
                <w:szCs w:val="24"/>
                <w:lang w:eastAsia="lt-LT"/>
              </w:rPr>
              <w:t xml:space="preserve"> </w:t>
            </w:r>
            <w:r>
              <w:rPr>
                <w:rFonts w:eastAsia="Calibri"/>
                <w:szCs w:val="24"/>
              </w:rPr>
              <w:t>1 straipsnio 4 dalies nuostatas?</w:t>
            </w:r>
          </w:p>
        </w:tc>
        <w:tc>
          <w:tcPr>
            <w:tcW w:w="1486" w:type="dxa"/>
          </w:tcPr>
          <w:p w14:paraId="0DD05069"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0BA97EBA" w14:textId="77777777" w:rsidR="00E97ECD" w:rsidRDefault="009C3B16">
            <w:pPr>
              <w:jc w:val="both"/>
              <w:rPr>
                <w:rFonts w:eastAsia="Calibri"/>
                <w:szCs w:val="24"/>
                <w:lang w:eastAsia="lt-LT"/>
              </w:rPr>
            </w:pPr>
            <w:r>
              <w:rPr>
                <w:rFonts w:eastAsia="Calibri"/>
                <w:szCs w:val="24"/>
                <w:lang w:eastAsia="lt-LT"/>
              </w:rPr>
              <w:t>□ Ne</w:t>
            </w:r>
          </w:p>
        </w:tc>
        <w:tc>
          <w:tcPr>
            <w:tcW w:w="1843" w:type="dxa"/>
          </w:tcPr>
          <w:p w14:paraId="006F49FD" w14:textId="77777777" w:rsidR="00E97ECD" w:rsidRDefault="00E97ECD">
            <w:pPr>
              <w:jc w:val="both"/>
              <w:rPr>
                <w:szCs w:val="24"/>
                <w:lang w:eastAsia="lt-LT"/>
              </w:rPr>
            </w:pPr>
          </w:p>
        </w:tc>
      </w:tr>
      <w:tr w:rsidR="00E97ECD" w14:paraId="385F214E" w14:textId="77777777">
        <w:trPr>
          <w:trHeight w:val="430"/>
        </w:trPr>
        <w:tc>
          <w:tcPr>
            <w:tcW w:w="924" w:type="dxa"/>
          </w:tcPr>
          <w:p w14:paraId="78AA2F45" w14:textId="77777777" w:rsidR="00E97ECD" w:rsidRDefault="009C3B16">
            <w:pPr>
              <w:jc w:val="both"/>
              <w:rPr>
                <w:rFonts w:eastAsia="Calibri"/>
                <w:szCs w:val="24"/>
                <w:lang w:eastAsia="lt-LT"/>
              </w:rPr>
            </w:pPr>
            <w:r>
              <w:rPr>
                <w:rFonts w:eastAsia="Calibri"/>
                <w:szCs w:val="24"/>
                <w:lang w:eastAsia="lt-LT"/>
              </w:rPr>
              <w:t>3.5.</w:t>
            </w:r>
          </w:p>
        </w:tc>
        <w:tc>
          <w:tcPr>
            <w:tcW w:w="3891" w:type="dxa"/>
          </w:tcPr>
          <w:p w14:paraId="33E46B8B" w14:textId="77777777" w:rsidR="00E97ECD" w:rsidRDefault="009C3B16">
            <w:pPr>
              <w:jc w:val="both"/>
              <w:rPr>
                <w:rFonts w:eastAsia="Calibri"/>
                <w:szCs w:val="24"/>
                <w:lang w:eastAsia="lt-LT"/>
              </w:rPr>
            </w:pPr>
            <w:r>
              <w:rPr>
                <w:rFonts w:eastAsia="Calibri"/>
                <w:szCs w:val="24"/>
              </w:rPr>
              <w:t xml:space="preserve">Ar teikiama valstybės pagalba atitinka </w:t>
            </w:r>
            <w:r>
              <w:rPr>
                <w:rFonts w:eastAsia="Calibri"/>
                <w:color w:val="000000"/>
                <w:szCs w:val="24"/>
              </w:rPr>
              <w:t xml:space="preserve">Reglamento </w:t>
            </w:r>
            <w:hyperlink r:id="rId64" w:tgtFrame="_blank" w:history="1">
              <w:r>
                <w:rPr>
                  <w:rFonts w:eastAsia="Calibri"/>
                  <w:color w:val="0000FF" w:themeColor="hyperlink"/>
                  <w:szCs w:val="24"/>
                  <w:u w:val="single"/>
                </w:rPr>
                <w:t>(ES) Nr. 651/2014</w:t>
              </w:r>
            </w:hyperlink>
            <w:r>
              <w:rPr>
                <w:rFonts w:eastAsia="Calibri"/>
                <w:b/>
                <w:bCs/>
                <w:szCs w:val="24"/>
                <w:lang w:eastAsia="lt-LT"/>
              </w:rPr>
              <w:t xml:space="preserve"> </w:t>
            </w:r>
            <w:r>
              <w:rPr>
                <w:rFonts w:eastAsia="Calibri"/>
                <w:szCs w:val="24"/>
              </w:rPr>
              <w:t>1 straipsnio 5 dalies nuostatas?</w:t>
            </w:r>
          </w:p>
        </w:tc>
        <w:tc>
          <w:tcPr>
            <w:tcW w:w="1486" w:type="dxa"/>
          </w:tcPr>
          <w:p w14:paraId="5CFE888A"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2BC8F631" w14:textId="77777777" w:rsidR="00E97ECD" w:rsidRDefault="009C3B16">
            <w:pPr>
              <w:ind w:hanging="5"/>
              <w:jc w:val="both"/>
              <w:rPr>
                <w:rFonts w:eastAsia="Calibri"/>
                <w:szCs w:val="24"/>
                <w:lang w:eastAsia="lt-LT"/>
              </w:rPr>
            </w:pPr>
            <w:r>
              <w:rPr>
                <w:rFonts w:eastAsia="Calibri"/>
                <w:szCs w:val="24"/>
                <w:lang w:eastAsia="lt-LT"/>
              </w:rPr>
              <w:t>□ Ne</w:t>
            </w:r>
          </w:p>
        </w:tc>
        <w:tc>
          <w:tcPr>
            <w:tcW w:w="1843" w:type="dxa"/>
          </w:tcPr>
          <w:p w14:paraId="57998A65" w14:textId="77777777" w:rsidR="00E97ECD" w:rsidRDefault="00E97ECD">
            <w:pPr>
              <w:jc w:val="both"/>
              <w:rPr>
                <w:rFonts w:eastAsia="Calibri"/>
                <w:szCs w:val="24"/>
                <w:lang w:eastAsia="lt-LT"/>
              </w:rPr>
            </w:pPr>
          </w:p>
        </w:tc>
      </w:tr>
      <w:tr w:rsidR="00E97ECD" w14:paraId="7C93493D" w14:textId="77777777">
        <w:trPr>
          <w:trHeight w:val="430"/>
        </w:trPr>
        <w:tc>
          <w:tcPr>
            <w:tcW w:w="924" w:type="dxa"/>
          </w:tcPr>
          <w:p w14:paraId="348D744B" w14:textId="77777777" w:rsidR="00E97ECD" w:rsidRDefault="009C3B16">
            <w:pPr>
              <w:jc w:val="both"/>
              <w:rPr>
                <w:rFonts w:eastAsia="Calibri"/>
                <w:szCs w:val="24"/>
                <w:lang w:eastAsia="lt-LT"/>
              </w:rPr>
            </w:pPr>
            <w:r>
              <w:rPr>
                <w:rFonts w:eastAsia="Calibri"/>
                <w:szCs w:val="24"/>
                <w:lang w:eastAsia="lt-LT"/>
              </w:rPr>
              <w:lastRenderedPageBreak/>
              <w:t>3.6.</w:t>
            </w:r>
          </w:p>
        </w:tc>
        <w:tc>
          <w:tcPr>
            <w:tcW w:w="3891" w:type="dxa"/>
          </w:tcPr>
          <w:p w14:paraId="31B33B9C" w14:textId="77777777" w:rsidR="00E97ECD" w:rsidRDefault="009C3B16">
            <w:pPr>
              <w:jc w:val="both"/>
              <w:rPr>
                <w:rFonts w:eastAsia="Calibri"/>
                <w:bCs/>
                <w:szCs w:val="24"/>
                <w:lang w:eastAsia="lt-LT"/>
              </w:rPr>
            </w:pPr>
            <w:r>
              <w:rPr>
                <w:rFonts w:eastAsia="Calibri"/>
                <w:bCs/>
                <w:szCs w:val="24"/>
              </w:rPr>
              <w:t xml:space="preserve">Ar teikiama valstybės pagalba atitinka </w:t>
            </w:r>
            <w:r>
              <w:rPr>
                <w:rFonts w:eastAsia="Calibri"/>
                <w:color w:val="000000"/>
                <w:szCs w:val="24"/>
              </w:rPr>
              <w:t xml:space="preserve">Reglamento </w:t>
            </w:r>
            <w:hyperlink r:id="rId65" w:tgtFrame="_blank" w:history="1">
              <w:r>
                <w:rPr>
                  <w:rFonts w:eastAsia="Calibri"/>
                  <w:color w:val="0000FF" w:themeColor="hyperlink"/>
                  <w:szCs w:val="24"/>
                  <w:u w:val="single"/>
                </w:rPr>
                <w:t>(ES) Nr. 651/2014</w:t>
              </w:r>
            </w:hyperlink>
            <w:r>
              <w:rPr>
                <w:rFonts w:eastAsia="Calibri"/>
                <w:b/>
                <w:bCs/>
                <w:szCs w:val="24"/>
                <w:lang w:eastAsia="lt-LT"/>
              </w:rPr>
              <w:t xml:space="preserve"> </w:t>
            </w:r>
            <w:r>
              <w:rPr>
                <w:rFonts w:eastAsia="Calibri"/>
                <w:bCs/>
                <w:szCs w:val="24"/>
              </w:rPr>
              <w:t>4 straipsnio 1 dalies nuostatas?</w:t>
            </w:r>
          </w:p>
        </w:tc>
        <w:tc>
          <w:tcPr>
            <w:tcW w:w="1486" w:type="dxa"/>
          </w:tcPr>
          <w:p w14:paraId="4402ABC2"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35841462" w14:textId="77777777" w:rsidR="00E97ECD" w:rsidRDefault="009C3B16">
            <w:pPr>
              <w:jc w:val="both"/>
              <w:rPr>
                <w:rFonts w:eastAsia="Calibri"/>
                <w:szCs w:val="24"/>
                <w:lang w:eastAsia="lt-LT"/>
              </w:rPr>
            </w:pPr>
            <w:r>
              <w:rPr>
                <w:rFonts w:eastAsia="Calibri"/>
                <w:szCs w:val="24"/>
                <w:lang w:eastAsia="lt-LT"/>
              </w:rPr>
              <w:t>□ Ne</w:t>
            </w:r>
          </w:p>
        </w:tc>
        <w:tc>
          <w:tcPr>
            <w:tcW w:w="1843" w:type="dxa"/>
          </w:tcPr>
          <w:p w14:paraId="270EC473" w14:textId="77777777" w:rsidR="00E97ECD" w:rsidRDefault="00E97ECD">
            <w:pPr>
              <w:jc w:val="both"/>
              <w:rPr>
                <w:szCs w:val="24"/>
                <w:lang w:eastAsia="lt-LT"/>
              </w:rPr>
            </w:pPr>
          </w:p>
        </w:tc>
      </w:tr>
      <w:tr w:rsidR="00E97ECD" w14:paraId="4854AF46" w14:textId="77777777">
        <w:trPr>
          <w:trHeight w:val="430"/>
        </w:trPr>
        <w:tc>
          <w:tcPr>
            <w:tcW w:w="924" w:type="dxa"/>
          </w:tcPr>
          <w:p w14:paraId="396DA4B8" w14:textId="77777777" w:rsidR="00E97ECD" w:rsidRDefault="009C3B16">
            <w:pPr>
              <w:jc w:val="both"/>
              <w:rPr>
                <w:rFonts w:eastAsia="Calibri"/>
                <w:szCs w:val="24"/>
                <w:lang w:eastAsia="lt-LT"/>
              </w:rPr>
            </w:pPr>
            <w:r>
              <w:rPr>
                <w:rFonts w:eastAsia="Calibri"/>
                <w:szCs w:val="24"/>
                <w:lang w:eastAsia="lt-LT"/>
              </w:rPr>
              <w:t>3.7.</w:t>
            </w:r>
          </w:p>
        </w:tc>
        <w:tc>
          <w:tcPr>
            <w:tcW w:w="3891" w:type="dxa"/>
          </w:tcPr>
          <w:p w14:paraId="3E54EE8D" w14:textId="77777777" w:rsidR="00E97ECD" w:rsidRDefault="009C3B16">
            <w:pPr>
              <w:jc w:val="both"/>
              <w:rPr>
                <w:bCs/>
                <w:szCs w:val="24"/>
                <w:lang w:eastAsia="lt-LT"/>
              </w:rPr>
            </w:pPr>
            <w:r>
              <w:rPr>
                <w:rFonts w:eastAsia="Calibri"/>
                <w:bCs/>
                <w:szCs w:val="24"/>
                <w:lang w:eastAsia="lt-LT"/>
              </w:rPr>
              <w:t xml:space="preserve">Ar teikiama valstybės pagalba atitinka </w:t>
            </w:r>
            <w:r>
              <w:rPr>
                <w:rFonts w:eastAsia="Calibri"/>
                <w:color w:val="000000"/>
                <w:szCs w:val="24"/>
              </w:rPr>
              <w:t xml:space="preserve">Reglamento </w:t>
            </w:r>
            <w:hyperlink r:id="rId66" w:tgtFrame="_blank" w:history="1">
              <w:r>
                <w:rPr>
                  <w:rFonts w:eastAsia="Calibri"/>
                  <w:color w:val="0000FF" w:themeColor="hyperlink"/>
                  <w:szCs w:val="24"/>
                  <w:u w:val="single"/>
                </w:rPr>
                <w:t>(ES) Nr. 651/2014</w:t>
              </w:r>
            </w:hyperlink>
            <w:r>
              <w:rPr>
                <w:rFonts w:eastAsia="Calibri"/>
                <w:b/>
                <w:bCs/>
                <w:szCs w:val="24"/>
                <w:lang w:eastAsia="lt-LT"/>
              </w:rPr>
              <w:t xml:space="preserve"> </w:t>
            </w:r>
            <w:r>
              <w:rPr>
                <w:rFonts w:eastAsia="Calibri"/>
                <w:bCs/>
                <w:szCs w:val="24"/>
                <w:lang w:eastAsia="lt-LT"/>
              </w:rPr>
              <w:t>4 straipsnio 2 dalies  nuostatas?</w:t>
            </w:r>
          </w:p>
        </w:tc>
        <w:tc>
          <w:tcPr>
            <w:tcW w:w="1486" w:type="dxa"/>
          </w:tcPr>
          <w:p w14:paraId="5B506A8B" w14:textId="77777777" w:rsidR="00E97ECD" w:rsidRDefault="009C3B16">
            <w:pPr>
              <w:jc w:val="both"/>
              <w:rPr>
                <w:szCs w:val="24"/>
                <w:lang w:eastAsia="lt-LT"/>
              </w:rPr>
            </w:pPr>
            <w:r>
              <w:rPr>
                <w:rFonts w:eastAsia="Calibri"/>
                <w:szCs w:val="24"/>
                <w:lang w:eastAsia="lt-LT"/>
              </w:rPr>
              <w:t xml:space="preserve">□ Taip </w:t>
            </w:r>
          </w:p>
        </w:tc>
        <w:tc>
          <w:tcPr>
            <w:tcW w:w="1349" w:type="dxa"/>
          </w:tcPr>
          <w:p w14:paraId="37142FBD" w14:textId="77777777" w:rsidR="00E97ECD" w:rsidRDefault="009C3B16">
            <w:pPr>
              <w:jc w:val="both"/>
              <w:rPr>
                <w:szCs w:val="24"/>
                <w:lang w:eastAsia="lt-LT"/>
              </w:rPr>
            </w:pPr>
            <w:r>
              <w:rPr>
                <w:rFonts w:eastAsia="Calibri"/>
                <w:szCs w:val="24"/>
                <w:lang w:eastAsia="lt-LT"/>
              </w:rPr>
              <w:t xml:space="preserve">□ Ne </w:t>
            </w:r>
          </w:p>
        </w:tc>
        <w:tc>
          <w:tcPr>
            <w:tcW w:w="1843" w:type="dxa"/>
          </w:tcPr>
          <w:p w14:paraId="1C7825F3" w14:textId="77777777" w:rsidR="00E97ECD" w:rsidRDefault="00E97ECD">
            <w:pPr>
              <w:jc w:val="both"/>
              <w:rPr>
                <w:szCs w:val="24"/>
                <w:lang w:eastAsia="lt-LT"/>
              </w:rPr>
            </w:pPr>
          </w:p>
        </w:tc>
      </w:tr>
      <w:tr w:rsidR="00E97ECD" w14:paraId="12D0DC55" w14:textId="77777777">
        <w:trPr>
          <w:trHeight w:val="430"/>
        </w:trPr>
        <w:tc>
          <w:tcPr>
            <w:tcW w:w="924" w:type="dxa"/>
          </w:tcPr>
          <w:p w14:paraId="73D4DBA8" w14:textId="77777777" w:rsidR="00E97ECD" w:rsidRDefault="009C3B16">
            <w:pPr>
              <w:jc w:val="both"/>
              <w:rPr>
                <w:rFonts w:eastAsia="Calibri"/>
                <w:szCs w:val="24"/>
                <w:lang w:eastAsia="lt-LT"/>
              </w:rPr>
            </w:pPr>
            <w:r>
              <w:rPr>
                <w:rFonts w:eastAsia="Calibri"/>
                <w:szCs w:val="24"/>
                <w:lang w:eastAsia="lt-LT"/>
              </w:rPr>
              <w:t>3.8.</w:t>
            </w:r>
          </w:p>
        </w:tc>
        <w:tc>
          <w:tcPr>
            <w:tcW w:w="3891" w:type="dxa"/>
          </w:tcPr>
          <w:p w14:paraId="47FBA3F5" w14:textId="77777777" w:rsidR="00E97ECD" w:rsidRDefault="009C3B16">
            <w:pPr>
              <w:jc w:val="both"/>
              <w:rPr>
                <w:bCs/>
                <w:szCs w:val="24"/>
                <w:lang w:eastAsia="lt-LT"/>
              </w:rPr>
            </w:pPr>
            <w:r>
              <w:rPr>
                <w:rFonts w:eastAsia="Calibri"/>
                <w:bCs/>
                <w:szCs w:val="24"/>
                <w:lang w:eastAsia="lt-LT"/>
              </w:rPr>
              <w:t xml:space="preserve">Ar yra pagrįstas valstybės pagalbos skatinamasis poveikis pagal </w:t>
            </w:r>
            <w:r>
              <w:rPr>
                <w:rFonts w:eastAsia="Calibri"/>
                <w:color w:val="000000"/>
                <w:szCs w:val="24"/>
              </w:rPr>
              <w:t xml:space="preserve">Reglamento </w:t>
            </w:r>
            <w:hyperlink r:id="rId67" w:tgtFrame="_blank" w:history="1">
              <w:r>
                <w:rPr>
                  <w:rFonts w:eastAsia="Calibri"/>
                  <w:color w:val="0000FF" w:themeColor="hyperlink"/>
                  <w:szCs w:val="24"/>
                  <w:u w:val="single"/>
                </w:rPr>
                <w:t>(ES) Nr. 651/2014</w:t>
              </w:r>
            </w:hyperlink>
            <w:r>
              <w:rPr>
                <w:rFonts w:eastAsia="Calibri"/>
                <w:b/>
                <w:bCs/>
                <w:szCs w:val="24"/>
                <w:lang w:eastAsia="lt-LT"/>
              </w:rPr>
              <w:t xml:space="preserve"> </w:t>
            </w:r>
            <w:r>
              <w:rPr>
                <w:rFonts w:eastAsia="Calibri"/>
                <w:bCs/>
                <w:szCs w:val="24"/>
                <w:lang w:eastAsia="lt-LT"/>
              </w:rPr>
              <w:t>6 straipsnio 2 dalį?</w:t>
            </w:r>
          </w:p>
        </w:tc>
        <w:tc>
          <w:tcPr>
            <w:tcW w:w="1486" w:type="dxa"/>
          </w:tcPr>
          <w:p w14:paraId="1BCDC573" w14:textId="77777777" w:rsidR="00E97ECD" w:rsidRDefault="009C3B16">
            <w:pPr>
              <w:jc w:val="both"/>
              <w:rPr>
                <w:szCs w:val="24"/>
                <w:lang w:eastAsia="lt-LT"/>
              </w:rPr>
            </w:pPr>
            <w:r>
              <w:rPr>
                <w:rFonts w:eastAsia="Calibri"/>
                <w:szCs w:val="24"/>
                <w:lang w:eastAsia="lt-LT"/>
              </w:rPr>
              <w:t xml:space="preserve">□ Taip </w:t>
            </w:r>
          </w:p>
        </w:tc>
        <w:tc>
          <w:tcPr>
            <w:tcW w:w="1349" w:type="dxa"/>
          </w:tcPr>
          <w:p w14:paraId="401C7F48" w14:textId="77777777" w:rsidR="00E97ECD" w:rsidRDefault="009C3B16">
            <w:pPr>
              <w:jc w:val="both"/>
              <w:rPr>
                <w:szCs w:val="24"/>
                <w:lang w:eastAsia="lt-LT"/>
              </w:rPr>
            </w:pPr>
            <w:r>
              <w:rPr>
                <w:rFonts w:eastAsia="Calibri"/>
                <w:szCs w:val="24"/>
                <w:lang w:eastAsia="lt-LT"/>
              </w:rPr>
              <w:t xml:space="preserve">□ Ne </w:t>
            </w:r>
          </w:p>
        </w:tc>
        <w:tc>
          <w:tcPr>
            <w:tcW w:w="1843" w:type="dxa"/>
          </w:tcPr>
          <w:p w14:paraId="204BB0F8" w14:textId="77777777" w:rsidR="00E97ECD" w:rsidRDefault="00E97ECD">
            <w:pPr>
              <w:jc w:val="both"/>
              <w:rPr>
                <w:szCs w:val="24"/>
                <w:lang w:eastAsia="lt-LT"/>
              </w:rPr>
            </w:pPr>
          </w:p>
        </w:tc>
      </w:tr>
      <w:tr w:rsidR="00E97ECD" w14:paraId="0BA83A57" w14:textId="77777777">
        <w:trPr>
          <w:trHeight w:val="430"/>
        </w:trPr>
        <w:tc>
          <w:tcPr>
            <w:tcW w:w="924" w:type="dxa"/>
          </w:tcPr>
          <w:p w14:paraId="71A1723B" w14:textId="77777777" w:rsidR="00E97ECD" w:rsidRDefault="009C3B16">
            <w:pPr>
              <w:jc w:val="both"/>
              <w:rPr>
                <w:rFonts w:eastAsia="Calibri"/>
                <w:szCs w:val="24"/>
                <w:lang w:eastAsia="lt-LT"/>
              </w:rPr>
            </w:pPr>
            <w:r>
              <w:rPr>
                <w:rFonts w:eastAsia="Calibri"/>
                <w:szCs w:val="24"/>
                <w:lang w:eastAsia="lt-LT"/>
              </w:rPr>
              <w:t>3.9.</w:t>
            </w:r>
          </w:p>
        </w:tc>
        <w:tc>
          <w:tcPr>
            <w:tcW w:w="3891" w:type="dxa"/>
          </w:tcPr>
          <w:p w14:paraId="59A83AF7" w14:textId="77777777" w:rsidR="00E97ECD" w:rsidRDefault="009C3B16">
            <w:pPr>
              <w:jc w:val="both"/>
              <w:rPr>
                <w:rFonts w:eastAsia="Calibri"/>
                <w:bCs/>
                <w:szCs w:val="24"/>
                <w:lang w:eastAsia="lt-LT"/>
              </w:rPr>
            </w:pPr>
            <w:r>
              <w:rPr>
                <w:rFonts w:eastAsia="Calibri"/>
                <w:bCs/>
                <w:szCs w:val="24"/>
                <w:lang w:eastAsia="lt-LT"/>
              </w:rPr>
              <w:t xml:space="preserve">Ar valstybės pagalbos intensyvumo ir tinkamų finansuoti išlaidų apskaičiavimas atitinka Reglamento </w:t>
            </w:r>
            <w:hyperlink r:id="rId68" w:tgtFrame="_blank" w:history="1">
              <w:r>
                <w:rPr>
                  <w:rFonts w:eastAsia="Calibri"/>
                  <w:bCs/>
                  <w:color w:val="0000FF" w:themeColor="hyperlink"/>
                  <w:szCs w:val="24"/>
                  <w:u w:val="single"/>
                  <w:lang w:eastAsia="lt-LT"/>
                </w:rPr>
                <w:t>(ES) Nr. 651/2014</w:t>
              </w:r>
            </w:hyperlink>
            <w:r>
              <w:rPr>
                <w:rFonts w:eastAsia="Calibri"/>
                <w:bCs/>
                <w:szCs w:val="24"/>
                <w:lang w:eastAsia="lt-LT"/>
              </w:rPr>
              <w:t xml:space="preserve"> 7 straipsnio 1 dalies nuostatas?</w:t>
            </w:r>
          </w:p>
        </w:tc>
        <w:tc>
          <w:tcPr>
            <w:tcW w:w="1486" w:type="dxa"/>
          </w:tcPr>
          <w:p w14:paraId="25EB078C" w14:textId="77777777" w:rsidR="00E97ECD" w:rsidRDefault="009C3B16">
            <w:pPr>
              <w:jc w:val="both"/>
              <w:rPr>
                <w:rFonts w:eastAsia="Calibri"/>
                <w:szCs w:val="24"/>
                <w:lang w:eastAsia="lt-LT"/>
              </w:rPr>
            </w:pPr>
            <w:r>
              <w:rPr>
                <w:rFonts w:eastAsia="Calibri"/>
                <w:szCs w:val="24"/>
                <w:lang w:eastAsia="lt-LT"/>
              </w:rPr>
              <w:t xml:space="preserve">□ Taip </w:t>
            </w:r>
          </w:p>
        </w:tc>
        <w:tc>
          <w:tcPr>
            <w:tcW w:w="1349" w:type="dxa"/>
          </w:tcPr>
          <w:p w14:paraId="448D5C54" w14:textId="77777777" w:rsidR="00E97ECD" w:rsidRDefault="009C3B16">
            <w:pPr>
              <w:ind w:hanging="5"/>
              <w:jc w:val="both"/>
              <w:rPr>
                <w:rFonts w:eastAsia="Calibri"/>
                <w:szCs w:val="24"/>
                <w:lang w:eastAsia="lt-LT"/>
              </w:rPr>
            </w:pPr>
            <w:r>
              <w:rPr>
                <w:rFonts w:eastAsia="Calibri"/>
                <w:szCs w:val="24"/>
                <w:lang w:eastAsia="lt-LT"/>
              </w:rPr>
              <w:t xml:space="preserve">□ Ne </w:t>
            </w:r>
          </w:p>
        </w:tc>
        <w:tc>
          <w:tcPr>
            <w:tcW w:w="1843" w:type="dxa"/>
          </w:tcPr>
          <w:p w14:paraId="7E1BCD84" w14:textId="77777777" w:rsidR="00E97ECD" w:rsidRDefault="00E97ECD">
            <w:pPr>
              <w:jc w:val="both"/>
              <w:rPr>
                <w:szCs w:val="24"/>
                <w:lang w:eastAsia="lt-LT"/>
              </w:rPr>
            </w:pPr>
          </w:p>
        </w:tc>
      </w:tr>
      <w:tr w:rsidR="00E97ECD" w14:paraId="7D99972B" w14:textId="77777777">
        <w:trPr>
          <w:trHeight w:val="430"/>
        </w:trPr>
        <w:tc>
          <w:tcPr>
            <w:tcW w:w="924" w:type="dxa"/>
          </w:tcPr>
          <w:p w14:paraId="4FD2D8F9" w14:textId="77777777" w:rsidR="00E97ECD" w:rsidRDefault="009C3B16">
            <w:pPr>
              <w:jc w:val="both"/>
              <w:rPr>
                <w:rFonts w:eastAsia="Calibri"/>
                <w:szCs w:val="24"/>
                <w:lang w:eastAsia="lt-LT"/>
              </w:rPr>
            </w:pPr>
            <w:r>
              <w:rPr>
                <w:rFonts w:eastAsia="Calibri"/>
                <w:szCs w:val="24"/>
                <w:lang w:eastAsia="lt-LT"/>
              </w:rPr>
              <w:t>3.10.</w:t>
            </w:r>
          </w:p>
        </w:tc>
        <w:tc>
          <w:tcPr>
            <w:tcW w:w="3891" w:type="dxa"/>
          </w:tcPr>
          <w:p w14:paraId="66DA993A" w14:textId="77777777" w:rsidR="00E97ECD" w:rsidRDefault="009C3B16">
            <w:pPr>
              <w:jc w:val="both"/>
              <w:rPr>
                <w:rFonts w:eastAsia="Calibri"/>
                <w:szCs w:val="24"/>
                <w:lang w:eastAsia="lt-LT"/>
              </w:rPr>
            </w:pPr>
            <w:r>
              <w:rPr>
                <w:rFonts w:eastAsia="Calibri"/>
                <w:bCs/>
                <w:szCs w:val="24"/>
                <w:lang w:eastAsia="lt-LT"/>
              </w:rPr>
              <w:t xml:space="preserve">Ar yra laikomasi valstybės pagalbos sumavimo reikalavimų, nustatytų </w:t>
            </w:r>
            <w:r>
              <w:rPr>
                <w:rFonts w:eastAsia="Calibri"/>
                <w:color w:val="000000"/>
                <w:szCs w:val="24"/>
              </w:rPr>
              <w:t xml:space="preserve">Reglamento </w:t>
            </w:r>
            <w:hyperlink r:id="rId69" w:tgtFrame="_blank" w:history="1">
              <w:r>
                <w:rPr>
                  <w:rFonts w:eastAsia="Calibri"/>
                  <w:color w:val="0000FF" w:themeColor="hyperlink"/>
                  <w:szCs w:val="24"/>
                  <w:u w:val="single"/>
                </w:rPr>
                <w:t>(ES) Nr. 651/2014</w:t>
              </w:r>
            </w:hyperlink>
            <w:r>
              <w:rPr>
                <w:rFonts w:eastAsia="Calibri"/>
                <w:b/>
                <w:bCs/>
                <w:szCs w:val="24"/>
                <w:lang w:eastAsia="lt-LT"/>
              </w:rPr>
              <w:t xml:space="preserve"> </w:t>
            </w:r>
            <w:r>
              <w:rPr>
                <w:rFonts w:eastAsia="Calibri"/>
                <w:bCs/>
                <w:szCs w:val="24"/>
                <w:lang w:eastAsia="lt-LT"/>
              </w:rPr>
              <w:t>8 straipsnyje?</w:t>
            </w:r>
          </w:p>
        </w:tc>
        <w:tc>
          <w:tcPr>
            <w:tcW w:w="1486" w:type="dxa"/>
          </w:tcPr>
          <w:p w14:paraId="6B353EED" w14:textId="77777777" w:rsidR="00E97ECD" w:rsidRDefault="009C3B16">
            <w:pPr>
              <w:jc w:val="both"/>
              <w:rPr>
                <w:rFonts w:eastAsia="Calibri"/>
                <w:szCs w:val="24"/>
                <w:lang w:eastAsia="lt-LT"/>
              </w:rPr>
            </w:pPr>
            <w:r>
              <w:rPr>
                <w:rFonts w:eastAsia="Calibri"/>
                <w:szCs w:val="24"/>
                <w:lang w:eastAsia="lt-LT"/>
              </w:rPr>
              <w:t xml:space="preserve">□ Taip </w:t>
            </w:r>
          </w:p>
        </w:tc>
        <w:tc>
          <w:tcPr>
            <w:tcW w:w="1349" w:type="dxa"/>
          </w:tcPr>
          <w:p w14:paraId="74BC09C6" w14:textId="77777777" w:rsidR="00E97ECD" w:rsidRDefault="009C3B16">
            <w:pPr>
              <w:ind w:hanging="5"/>
              <w:jc w:val="both"/>
              <w:rPr>
                <w:rFonts w:eastAsia="Calibri"/>
                <w:szCs w:val="24"/>
                <w:lang w:eastAsia="lt-LT"/>
              </w:rPr>
            </w:pPr>
            <w:r>
              <w:rPr>
                <w:rFonts w:eastAsia="Calibri"/>
                <w:szCs w:val="24"/>
                <w:lang w:eastAsia="lt-LT"/>
              </w:rPr>
              <w:t xml:space="preserve">□ Ne </w:t>
            </w:r>
          </w:p>
        </w:tc>
        <w:tc>
          <w:tcPr>
            <w:tcW w:w="1843" w:type="dxa"/>
          </w:tcPr>
          <w:p w14:paraId="6CCFDE8C" w14:textId="77777777" w:rsidR="00E97ECD" w:rsidRDefault="00E97ECD">
            <w:pPr>
              <w:jc w:val="both"/>
              <w:rPr>
                <w:szCs w:val="24"/>
                <w:lang w:eastAsia="lt-LT"/>
              </w:rPr>
            </w:pPr>
          </w:p>
        </w:tc>
      </w:tr>
      <w:tr w:rsidR="00E97ECD" w14:paraId="64E19C79" w14:textId="77777777">
        <w:trPr>
          <w:trHeight w:val="430"/>
        </w:trPr>
        <w:tc>
          <w:tcPr>
            <w:tcW w:w="924" w:type="dxa"/>
          </w:tcPr>
          <w:p w14:paraId="084945A2" w14:textId="77777777" w:rsidR="00E97ECD" w:rsidRDefault="009C3B16">
            <w:pPr>
              <w:jc w:val="both"/>
              <w:rPr>
                <w:rFonts w:eastAsia="Calibri"/>
                <w:szCs w:val="24"/>
                <w:lang w:eastAsia="lt-LT"/>
              </w:rPr>
            </w:pPr>
            <w:r>
              <w:rPr>
                <w:rFonts w:eastAsia="Calibri"/>
                <w:szCs w:val="24"/>
                <w:lang w:eastAsia="lt-LT"/>
              </w:rPr>
              <w:t>3.11.</w:t>
            </w:r>
          </w:p>
        </w:tc>
        <w:tc>
          <w:tcPr>
            <w:tcW w:w="3891" w:type="dxa"/>
            <w:shd w:val="clear" w:color="auto" w:fill="auto"/>
          </w:tcPr>
          <w:p w14:paraId="7E0118D0" w14:textId="77777777" w:rsidR="00E97ECD" w:rsidRDefault="009C3B16">
            <w:pPr>
              <w:jc w:val="both"/>
              <w:rPr>
                <w:rFonts w:eastAsia="Calibri"/>
                <w:bCs/>
                <w:szCs w:val="24"/>
                <w:lang w:eastAsia="lt-LT"/>
              </w:rPr>
            </w:pPr>
            <w:r>
              <w:rPr>
                <w:rFonts w:eastAsia="Calibri"/>
                <w:szCs w:val="24"/>
              </w:rPr>
              <w:t xml:space="preserve">Ar teikiama valstybės pagalba atitinka </w:t>
            </w:r>
            <w:r>
              <w:rPr>
                <w:rFonts w:eastAsia="Calibri"/>
                <w:color w:val="000000"/>
                <w:szCs w:val="24"/>
              </w:rPr>
              <w:t xml:space="preserve">Reglamento </w:t>
            </w:r>
            <w:hyperlink r:id="rId70" w:tgtFrame="_blank" w:history="1">
              <w:r>
                <w:rPr>
                  <w:rFonts w:eastAsia="Calibri"/>
                  <w:color w:val="0000FF" w:themeColor="hyperlink"/>
                  <w:szCs w:val="24"/>
                  <w:u w:val="single"/>
                </w:rPr>
                <w:t>(ES) Nr. 651/2014</w:t>
              </w:r>
            </w:hyperlink>
            <w:r>
              <w:rPr>
                <w:rFonts w:eastAsia="Calibri"/>
                <w:b/>
                <w:bCs/>
                <w:szCs w:val="24"/>
                <w:lang w:eastAsia="lt-LT"/>
              </w:rPr>
              <w:t xml:space="preserve"> </w:t>
            </w:r>
            <w:r>
              <w:rPr>
                <w:rFonts w:eastAsia="Calibri"/>
                <w:szCs w:val="24"/>
                <w:lang w:eastAsia="lt-LT"/>
              </w:rPr>
              <w:t>38</w:t>
            </w:r>
            <w:r>
              <w:rPr>
                <w:rFonts w:eastAsia="Calibri"/>
                <w:szCs w:val="24"/>
              </w:rPr>
              <w:t> straipsnio 2 dalies nuostatas?</w:t>
            </w:r>
          </w:p>
        </w:tc>
        <w:tc>
          <w:tcPr>
            <w:tcW w:w="1486" w:type="dxa"/>
          </w:tcPr>
          <w:p w14:paraId="0B21CFEA"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2B31EA4C" w14:textId="77777777" w:rsidR="00E97ECD" w:rsidRDefault="009C3B16">
            <w:pPr>
              <w:ind w:hanging="5"/>
              <w:jc w:val="both"/>
              <w:rPr>
                <w:rFonts w:eastAsia="Calibri"/>
                <w:szCs w:val="24"/>
                <w:lang w:eastAsia="lt-LT"/>
              </w:rPr>
            </w:pPr>
            <w:r>
              <w:rPr>
                <w:rFonts w:eastAsia="Calibri"/>
                <w:szCs w:val="24"/>
                <w:lang w:eastAsia="lt-LT"/>
              </w:rPr>
              <w:t>□ Ne</w:t>
            </w:r>
          </w:p>
        </w:tc>
        <w:tc>
          <w:tcPr>
            <w:tcW w:w="1843" w:type="dxa"/>
          </w:tcPr>
          <w:p w14:paraId="34F6387B" w14:textId="77777777" w:rsidR="00E97ECD" w:rsidRDefault="00E97ECD">
            <w:pPr>
              <w:jc w:val="both"/>
              <w:rPr>
                <w:szCs w:val="24"/>
                <w:lang w:eastAsia="lt-LT"/>
              </w:rPr>
            </w:pPr>
          </w:p>
        </w:tc>
      </w:tr>
      <w:tr w:rsidR="00E97ECD" w14:paraId="0F88ECDD" w14:textId="77777777">
        <w:trPr>
          <w:trHeight w:val="430"/>
        </w:trPr>
        <w:tc>
          <w:tcPr>
            <w:tcW w:w="924" w:type="dxa"/>
          </w:tcPr>
          <w:p w14:paraId="3E3CCD56" w14:textId="77777777" w:rsidR="00E97ECD" w:rsidRDefault="009C3B16">
            <w:pPr>
              <w:jc w:val="both"/>
              <w:rPr>
                <w:rFonts w:eastAsia="Calibri"/>
                <w:szCs w:val="24"/>
                <w:lang w:eastAsia="lt-LT"/>
              </w:rPr>
            </w:pPr>
            <w:r>
              <w:rPr>
                <w:rFonts w:eastAsia="Calibri"/>
                <w:szCs w:val="24"/>
                <w:lang w:eastAsia="lt-LT"/>
              </w:rPr>
              <w:t>3.12.</w:t>
            </w:r>
          </w:p>
        </w:tc>
        <w:tc>
          <w:tcPr>
            <w:tcW w:w="3891" w:type="dxa"/>
          </w:tcPr>
          <w:p w14:paraId="3D9E2DFD" w14:textId="77777777" w:rsidR="00E97ECD" w:rsidRDefault="009C3B16">
            <w:pPr>
              <w:jc w:val="both"/>
              <w:rPr>
                <w:rFonts w:eastAsia="Calibri"/>
                <w:bCs/>
                <w:szCs w:val="24"/>
              </w:rPr>
            </w:pPr>
            <w:r>
              <w:rPr>
                <w:rFonts w:eastAsia="Calibri"/>
                <w:bCs/>
                <w:szCs w:val="24"/>
                <w:lang w:eastAsia="lt-LT"/>
              </w:rPr>
              <w:t xml:space="preserve">Ar </w:t>
            </w:r>
            <w:r>
              <w:rPr>
                <w:rFonts w:eastAsia="Calibri"/>
                <w:bCs/>
                <w:szCs w:val="24"/>
              </w:rPr>
              <w:t xml:space="preserve">valstybės pagalbos yra prašoma </w:t>
            </w:r>
            <w:r>
              <w:rPr>
                <w:rFonts w:eastAsia="Calibri"/>
                <w:bCs/>
                <w:color w:val="000000"/>
                <w:szCs w:val="24"/>
              </w:rPr>
              <w:t xml:space="preserve">Reglamento </w:t>
            </w:r>
            <w:hyperlink r:id="rId71" w:tgtFrame="_blank" w:history="1">
              <w:r>
                <w:rPr>
                  <w:rFonts w:eastAsia="Calibri"/>
                  <w:bCs/>
                  <w:color w:val="0000FF" w:themeColor="hyperlink"/>
                  <w:szCs w:val="24"/>
                  <w:u w:val="single"/>
                </w:rPr>
                <w:t>(ES) Nr. 651/2014</w:t>
              </w:r>
            </w:hyperlink>
            <w:r>
              <w:rPr>
                <w:rFonts w:eastAsia="Calibri"/>
                <w:bCs/>
                <w:szCs w:val="24"/>
                <w:lang w:eastAsia="lt-LT"/>
              </w:rPr>
              <w:t xml:space="preserve"> 38</w:t>
            </w:r>
            <w:r>
              <w:rPr>
                <w:rFonts w:eastAsia="Calibri"/>
                <w:bCs/>
                <w:szCs w:val="24"/>
              </w:rPr>
              <w:t xml:space="preserve"> straipsnio 3 dalyje nurodytoms tinkamoms išlaidoms finansuoti? </w:t>
            </w:r>
          </w:p>
        </w:tc>
        <w:tc>
          <w:tcPr>
            <w:tcW w:w="1486" w:type="dxa"/>
          </w:tcPr>
          <w:p w14:paraId="78572344" w14:textId="77777777" w:rsidR="00E97ECD" w:rsidRDefault="009C3B16">
            <w:pPr>
              <w:jc w:val="both"/>
              <w:rPr>
                <w:rFonts w:eastAsia="Calibri"/>
                <w:szCs w:val="24"/>
                <w:lang w:eastAsia="lt-LT"/>
              </w:rPr>
            </w:pPr>
            <w:r>
              <w:rPr>
                <w:rFonts w:eastAsia="Calibri"/>
                <w:szCs w:val="24"/>
                <w:lang w:eastAsia="lt-LT"/>
              </w:rPr>
              <w:t>□ Taip</w:t>
            </w:r>
          </w:p>
        </w:tc>
        <w:tc>
          <w:tcPr>
            <w:tcW w:w="1349" w:type="dxa"/>
          </w:tcPr>
          <w:p w14:paraId="41F0D82C" w14:textId="77777777" w:rsidR="00E97ECD" w:rsidRDefault="009C3B16">
            <w:pPr>
              <w:ind w:hanging="5"/>
              <w:jc w:val="both"/>
              <w:rPr>
                <w:rFonts w:eastAsia="Calibri"/>
                <w:szCs w:val="24"/>
                <w:lang w:eastAsia="lt-LT"/>
              </w:rPr>
            </w:pPr>
            <w:r>
              <w:rPr>
                <w:rFonts w:eastAsia="Calibri"/>
                <w:szCs w:val="24"/>
                <w:lang w:eastAsia="lt-LT"/>
              </w:rPr>
              <w:t>□ Ne</w:t>
            </w:r>
          </w:p>
        </w:tc>
        <w:tc>
          <w:tcPr>
            <w:tcW w:w="1843" w:type="dxa"/>
          </w:tcPr>
          <w:p w14:paraId="4FA1DC30" w14:textId="77777777" w:rsidR="00E97ECD" w:rsidRDefault="00E97ECD">
            <w:pPr>
              <w:jc w:val="both"/>
              <w:rPr>
                <w:szCs w:val="24"/>
                <w:lang w:eastAsia="lt-LT"/>
              </w:rPr>
            </w:pPr>
          </w:p>
        </w:tc>
      </w:tr>
      <w:tr w:rsidR="00E97ECD" w14:paraId="30BB88B6" w14:textId="77777777">
        <w:trPr>
          <w:trHeight w:val="430"/>
        </w:trPr>
        <w:tc>
          <w:tcPr>
            <w:tcW w:w="924" w:type="dxa"/>
          </w:tcPr>
          <w:p w14:paraId="12F3A272" w14:textId="77777777" w:rsidR="00E97ECD" w:rsidRDefault="009C3B16">
            <w:pPr>
              <w:jc w:val="both"/>
              <w:rPr>
                <w:rFonts w:eastAsia="Calibri"/>
                <w:szCs w:val="24"/>
                <w:lang w:eastAsia="lt-LT"/>
              </w:rPr>
            </w:pPr>
            <w:r>
              <w:rPr>
                <w:rFonts w:eastAsia="Calibri"/>
                <w:szCs w:val="24"/>
                <w:lang w:eastAsia="lt-LT"/>
              </w:rPr>
              <w:t xml:space="preserve">3.13. </w:t>
            </w:r>
          </w:p>
        </w:tc>
        <w:tc>
          <w:tcPr>
            <w:tcW w:w="3891" w:type="dxa"/>
          </w:tcPr>
          <w:p w14:paraId="27AB9FD2" w14:textId="77777777" w:rsidR="00E97ECD" w:rsidRDefault="009C3B16">
            <w:pPr>
              <w:jc w:val="both"/>
              <w:rPr>
                <w:rFonts w:eastAsia="Calibri"/>
                <w:bCs/>
                <w:szCs w:val="24"/>
                <w:lang w:eastAsia="lt-LT"/>
              </w:rPr>
            </w:pPr>
            <w:r>
              <w:rPr>
                <w:rFonts w:eastAsia="Calibri"/>
                <w:bCs/>
                <w:szCs w:val="24"/>
              </w:rPr>
              <w:t xml:space="preserve">Ar valstybės pagalbos intensyvumas atitinka </w:t>
            </w:r>
            <w:r>
              <w:rPr>
                <w:rFonts w:eastAsia="Calibri"/>
                <w:bCs/>
                <w:color w:val="000000"/>
                <w:szCs w:val="24"/>
              </w:rPr>
              <w:t xml:space="preserve">Reglamento </w:t>
            </w:r>
            <w:hyperlink r:id="rId72" w:tgtFrame="_blank" w:history="1">
              <w:r>
                <w:rPr>
                  <w:rFonts w:eastAsia="Calibri"/>
                  <w:bCs/>
                  <w:color w:val="0000FF" w:themeColor="hyperlink"/>
                  <w:szCs w:val="24"/>
                  <w:u w:val="single"/>
                </w:rPr>
                <w:t>(ES) Nr. 651/2014</w:t>
              </w:r>
            </w:hyperlink>
            <w:r>
              <w:rPr>
                <w:rFonts w:eastAsia="Calibri"/>
                <w:bCs/>
                <w:szCs w:val="24"/>
                <w:lang w:eastAsia="lt-LT"/>
              </w:rPr>
              <w:t xml:space="preserve"> 38</w:t>
            </w:r>
            <w:r>
              <w:rPr>
                <w:rFonts w:eastAsia="Calibri"/>
                <w:bCs/>
                <w:szCs w:val="24"/>
              </w:rPr>
              <w:t xml:space="preserve"> straipsnio 4, 5 ir 6 dalių nuostatas?</w:t>
            </w:r>
          </w:p>
        </w:tc>
        <w:tc>
          <w:tcPr>
            <w:tcW w:w="1486" w:type="dxa"/>
          </w:tcPr>
          <w:p w14:paraId="7E1EFBCD" w14:textId="77777777" w:rsidR="00E97ECD" w:rsidRDefault="009C3B16">
            <w:pPr>
              <w:jc w:val="both"/>
              <w:rPr>
                <w:rFonts w:eastAsia="Calibri"/>
                <w:szCs w:val="24"/>
                <w:lang w:eastAsia="lt-LT"/>
              </w:rPr>
            </w:pPr>
            <w:r>
              <w:rPr>
                <w:rFonts w:eastAsia="Calibri"/>
                <w:szCs w:val="24"/>
                <w:lang w:eastAsia="lt-LT"/>
              </w:rPr>
              <w:t xml:space="preserve">□ Taip </w:t>
            </w:r>
          </w:p>
        </w:tc>
        <w:tc>
          <w:tcPr>
            <w:tcW w:w="1349" w:type="dxa"/>
          </w:tcPr>
          <w:p w14:paraId="05AED060" w14:textId="77777777" w:rsidR="00E97ECD" w:rsidRDefault="009C3B16">
            <w:pPr>
              <w:ind w:hanging="5"/>
              <w:jc w:val="both"/>
              <w:rPr>
                <w:rFonts w:eastAsia="Calibri"/>
                <w:szCs w:val="24"/>
                <w:lang w:eastAsia="lt-LT"/>
              </w:rPr>
            </w:pPr>
            <w:r>
              <w:rPr>
                <w:rFonts w:eastAsia="Calibri"/>
                <w:szCs w:val="24"/>
                <w:lang w:eastAsia="lt-LT"/>
              </w:rPr>
              <w:t xml:space="preserve">□ Ne </w:t>
            </w:r>
          </w:p>
        </w:tc>
        <w:tc>
          <w:tcPr>
            <w:tcW w:w="1843" w:type="dxa"/>
          </w:tcPr>
          <w:p w14:paraId="1E7CB1BE" w14:textId="77777777" w:rsidR="00E97ECD" w:rsidRDefault="00E97ECD">
            <w:pPr>
              <w:jc w:val="both"/>
              <w:rPr>
                <w:szCs w:val="24"/>
                <w:lang w:eastAsia="lt-LT"/>
              </w:rPr>
            </w:pPr>
          </w:p>
        </w:tc>
      </w:tr>
    </w:tbl>
    <w:p w14:paraId="25787AEC" w14:textId="77777777" w:rsidR="00E97ECD" w:rsidRDefault="00E97ECD">
      <w:pPr>
        <w:rPr>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1042"/>
        <w:gridCol w:w="999"/>
        <w:gridCol w:w="418"/>
        <w:gridCol w:w="1923"/>
      </w:tblGrid>
      <w:tr w:rsidR="00E97ECD" w14:paraId="02C63444" w14:textId="77777777">
        <w:tc>
          <w:tcPr>
            <w:tcW w:w="9493" w:type="dxa"/>
            <w:gridSpan w:val="5"/>
            <w:shd w:val="clear" w:color="auto" w:fill="auto"/>
          </w:tcPr>
          <w:p w14:paraId="1A106A2E" w14:textId="77777777" w:rsidR="00E97ECD" w:rsidRDefault="009C3B16">
            <w:pPr>
              <w:rPr>
                <w:rFonts w:eastAsia="Calibri"/>
                <w:color w:val="000000"/>
                <w:szCs w:val="24"/>
              </w:rPr>
            </w:pPr>
            <w:r>
              <w:rPr>
                <w:rFonts w:eastAsia="Calibri"/>
                <w:b/>
                <w:bCs/>
                <w:color w:val="000000"/>
                <w:szCs w:val="24"/>
              </w:rPr>
              <w:t xml:space="preserve">4. Finansavimo atitikties </w:t>
            </w:r>
            <w:r>
              <w:rPr>
                <w:rFonts w:eastAsia="Calibri"/>
                <w:b/>
                <w:color w:val="000000"/>
                <w:szCs w:val="24"/>
              </w:rPr>
              <w:t xml:space="preserve">Reglamentui </w:t>
            </w:r>
            <w:hyperlink r:id="rId73" w:tgtFrame="_blank" w:history="1">
              <w:r>
                <w:rPr>
                  <w:rFonts w:eastAsia="Calibri"/>
                  <w:b/>
                  <w:color w:val="0000FF" w:themeColor="hyperlink"/>
                  <w:szCs w:val="24"/>
                  <w:u w:val="single"/>
                </w:rPr>
                <w:t>(ES) Nr. 651/2014</w:t>
              </w:r>
            </w:hyperlink>
            <w:r>
              <w:rPr>
                <w:rFonts w:eastAsia="Calibri"/>
                <w:b/>
                <w:bCs/>
                <w:szCs w:val="24"/>
                <w:lang w:eastAsia="lt-LT"/>
              </w:rPr>
              <w:t xml:space="preserve"> </w:t>
            </w:r>
            <w:r>
              <w:rPr>
                <w:rFonts w:eastAsia="Calibri"/>
                <w:b/>
                <w:bCs/>
                <w:color w:val="000000"/>
                <w:szCs w:val="24"/>
              </w:rPr>
              <w:t>vertinimas</w:t>
            </w:r>
            <w:r>
              <w:rPr>
                <w:rFonts w:eastAsia="Calibri"/>
                <w:bCs/>
                <w:color w:val="000000"/>
                <w:szCs w:val="24"/>
              </w:rPr>
              <w:t xml:space="preserve"> </w:t>
            </w:r>
          </w:p>
        </w:tc>
      </w:tr>
      <w:tr w:rsidR="00E97ECD" w14:paraId="0248F22E" w14:textId="77777777">
        <w:tc>
          <w:tcPr>
            <w:tcW w:w="6153" w:type="dxa"/>
            <w:gridSpan w:val="2"/>
          </w:tcPr>
          <w:p w14:paraId="08CFC81C" w14:textId="77777777" w:rsidR="00E97ECD" w:rsidRDefault="009C3B16">
            <w:pPr>
              <w:jc w:val="both"/>
              <w:rPr>
                <w:szCs w:val="24"/>
                <w:lang w:eastAsia="lt-LT"/>
              </w:rPr>
            </w:pPr>
            <w:r>
              <w:rPr>
                <w:rFonts w:eastAsia="Calibri"/>
                <w:color w:val="000000"/>
                <w:szCs w:val="24"/>
              </w:rPr>
              <w:t xml:space="preserve">Ar teikiamas finansavimas atitinka Reglamentą </w:t>
            </w:r>
            <w:hyperlink r:id="rId74" w:tgtFrame="_blank" w:history="1">
              <w:r>
                <w:rPr>
                  <w:rFonts w:eastAsia="Calibri"/>
                  <w:color w:val="0000FF" w:themeColor="hyperlink"/>
                  <w:szCs w:val="24"/>
                  <w:u w:val="single"/>
                </w:rPr>
                <w:t>(ES) Nr. 651/2014</w:t>
              </w:r>
            </w:hyperlink>
            <w:r>
              <w:rPr>
                <w:rFonts w:eastAsia="Calibri"/>
                <w:color w:val="000000"/>
                <w:szCs w:val="24"/>
              </w:rPr>
              <w:t>?</w:t>
            </w:r>
          </w:p>
        </w:tc>
        <w:tc>
          <w:tcPr>
            <w:tcW w:w="1417" w:type="dxa"/>
            <w:gridSpan w:val="2"/>
          </w:tcPr>
          <w:p w14:paraId="263C7E84" w14:textId="77777777" w:rsidR="00E97ECD" w:rsidRDefault="009C3B16">
            <w:pPr>
              <w:rPr>
                <w:szCs w:val="24"/>
                <w:lang w:eastAsia="lt-LT"/>
              </w:rPr>
            </w:pPr>
            <w:r>
              <w:rPr>
                <w:rFonts w:eastAsia="Calibri"/>
                <w:szCs w:val="24"/>
                <w:lang w:eastAsia="lt-LT"/>
              </w:rPr>
              <w:t>□ Taip</w:t>
            </w:r>
          </w:p>
        </w:tc>
        <w:tc>
          <w:tcPr>
            <w:tcW w:w="1923" w:type="dxa"/>
          </w:tcPr>
          <w:p w14:paraId="79CE5C17" w14:textId="77777777" w:rsidR="00E97ECD" w:rsidRDefault="009C3B16">
            <w:pPr>
              <w:rPr>
                <w:szCs w:val="24"/>
                <w:lang w:eastAsia="lt-LT"/>
              </w:rPr>
            </w:pPr>
            <w:r>
              <w:rPr>
                <w:rFonts w:eastAsia="Calibri"/>
                <w:szCs w:val="24"/>
                <w:lang w:eastAsia="lt-LT"/>
              </w:rPr>
              <w:t>□ Ne</w:t>
            </w:r>
          </w:p>
          <w:p w14:paraId="7CAFE09D" w14:textId="77777777" w:rsidR="00E97ECD" w:rsidRDefault="00E97ECD">
            <w:pPr>
              <w:ind w:firstLine="62"/>
              <w:rPr>
                <w:szCs w:val="24"/>
                <w:lang w:eastAsia="lt-LT"/>
              </w:rPr>
            </w:pPr>
          </w:p>
        </w:tc>
      </w:tr>
      <w:tr w:rsidR="00E97ECD" w14:paraId="6A31F89E" w14:textId="77777777">
        <w:tblPrEx>
          <w:tblBorders>
            <w:top w:val="nil"/>
            <w:left w:val="nil"/>
            <w:bottom w:val="nil"/>
            <w:right w:val="nil"/>
          </w:tblBorders>
          <w:tblLook w:val="0000" w:firstRow="0" w:lastRow="0" w:firstColumn="0" w:lastColumn="0" w:noHBand="0" w:noVBand="0"/>
        </w:tblPrEx>
        <w:trPr>
          <w:trHeight w:val="322"/>
        </w:trPr>
        <w:tc>
          <w:tcPr>
            <w:tcW w:w="5111" w:type="dxa"/>
          </w:tcPr>
          <w:p w14:paraId="437F8E07" w14:textId="77777777" w:rsidR="00E97ECD" w:rsidRDefault="00E97ECD">
            <w:pPr>
              <w:rPr>
                <w:i/>
                <w:iCs/>
                <w:color w:val="000000"/>
                <w:szCs w:val="24"/>
              </w:rPr>
            </w:pPr>
          </w:p>
          <w:p w14:paraId="0F7868AE" w14:textId="77777777" w:rsidR="00E97ECD" w:rsidRDefault="009C3B16">
            <w:pPr>
              <w:rPr>
                <w:color w:val="000000"/>
                <w:szCs w:val="24"/>
              </w:rPr>
            </w:pPr>
            <w:r>
              <w:rPr>
                <w:i/>
                <w:iCs/>
                <w:color w:val="000000"/>
                <w:szCs w:val="24"/>
              </w:rPr>
              <w:t xml:space="preserve">______________________________________ </w:t>
            </w:r>
          </w:p>
          <w:p w14:paraId="1954A64B" w14:textId="77777777" w:rsidR="00E97ECD" w:rsidRDefault="009C3B16">
            <w:pPr>
              <w:rPr>
                <w:color w:val="000000"/>
                <w:szCs w:val="24"/>
              </w:rPr>
            </w:pPr>
            <w:r>
              <w:rPr>
                <w:i/>
                <w:iCs/>
                <w:color w:val="000000"/>
                <w:szCs w:val="24"/>
              </w:rPr>
              <w:t xml:space="preserve">(vertintojo pareigos, vardas ir pavardė) </w:t>
            </w:r>
          </w:p>
        </w:tc>
        <w:tc>
          <w:tcPr>
            <w:tcW w:w="2041" w:type="dxa"/>
            <w:gridSpan w:val="2"/>
          </w:tcPr>
          <w:p w14:paraId="5F7C3EDF" w14:textId="77777777" w:rsidR="00E97ECD" w:rsidRDefault="00E97ECD">
            <w:pPr>
              <w:rPr>
                <w:i/>
                <w:iCs/>
                <w:color w:val="000000"/>
                <w:szCs w:val="24"/>
              </w:rPr>
            </w:pPr>
          </w:p>
          <w:p w14:paraId="3C84D09F" w14:textId="77777777" w:rsidR="00E97ECD" w:rsidRDefault="009C3B16">
            <w:pPr>
              <w:rPr>
                <w:color w:val="000000"/>
                <w:szCs w:val="24"/>
              </w:rPr>
            </w:pPr>
            <w:r>
              <w:rPr>
                <w:i/>
                <w:iCs/>
                <w:color w:val="000000"/>
                <w:szCs w:val="24"/>
              </w:rPr>
              <w:t xml:space="preserve">____________ </w:t>
            </w:r>
          </w:p>
          <w:p w14:paraId="4E4434E9" w14:textId="77777777" w:rsidR="00E97ECD" w:rsidRDefault="009C3B16">
            <w:pPr>
              <w:ind w:firstLine="248"/>
              <w:rPr>
                <w:color w:val="000000"/>
                <w:szCs w:val="24"/>
              </w:rPr>
            </w:pPr>
            <w:r>
              <w:rPr>
                <w:i/>
                <w:iCs/>
                <w:color w:val="000000"/>
                <w:szCs w:val="24"/>
              </w:rPr>
              <w:t xml:space="preserve">(parašas) </w:t>
            </w:r>
          </w:p>
        </w:tc>
        <w:tc>
          <w:tcPr>
            <w:tcW w:w="2341" w:type="dxa"/>
            <w:gridSpan w:val="2"/>
          </w:tcPr>
          <w:p w14:paraId="29AE9D9F" w14:textId="77777777" w:rsidR="00E97ECD" w:rsidRDefault="00E97ECD">
            <w:pPr>
              <w:rPr>
                <w:i/>
                <w:iCs/>
                <w:color w:val="000000"/>
                <w:szCs w:val="24"/>
              </w:rPr>
            </w:pPr>
          </w:p>
          <w:p w14:paraId="2AE1A179" w14:textId="77777777" w:rsidR="00E97ECD" w:rsidRDefault="009C3B16">
            <w:pPr>
              <w:rPr>
                <w:color w:val="000000"/>
                <w:szCs w:val="24"/>
              </w:rPr>
            </w:pPr>
            <w:r>
              <w:rPr>
                <w:i/>
                <w:iCs/>
                <w:color w:val="000000"/>
                <w:szCs w:val="24"/>
              </w:rPr>
              <w:t xml:space="preserve">____________ </w:t>
            </w:r>
          </w:p>
          <w:p w14:paraId="2CFC6817" w14:textId="77777777" w:rsidR="00E97ECD" w:rsidRDefault="009C3B16">
            <w:pPr>
              <w:ind w:firstLine="434"/>
              <w:rPr>
                <w:i/>
                <w:color w:val="000000"/>
                <w:szCs w:val="24"/>
              </w:rPr>
            </w:pPr>
            <w:r>
              <w:rPr>
                <w:i/>
                <w:color w:val="000000"/>
                <w:szCs w:val="24"/>
              </w:rPr>
              <w:t xml:space="preserve">(data) </w:t>
            </w:r>
          </w:p>
        </w:tc>
      </w:tr>
      <w:tr w:rsidR="00E97ECD" w14:paraId="38BEAFCE" w14:textId="77777777">
        <w:tblPrEx>
          <w:tblBorders>
            <w:top w:val="nil"/>
            <w:left w:val="nil"/>
            <w:bottom w:val="nil"/>
            <w:right w:val="nil"/>
          </w:tblBorders>
          <w:tblLook w:val="0000" w:firstRow="0" w:lastRow="0" w:firstColumn="0" w:lastColumn="0" w:noHBand="0" w:noVBand="0"/>
        </w:tblPrEx>
        <w:trPr>
          <w:trHeight w:val="746"/>
        </w:trPr>
        <w:tc>
          <w:tcPr>
            <w:tcW w:w="9493" w:type="dxa"/>
            <w:gridSpan w:val="5"/>
          </w:tcPr>
          <w:p w14:paraId="1A1BC36E" w14:textId="77777777" w:rsidR="00E97ECD" w:rsidRDefault="00E97ECD">
            <w:pPr>
              <w:rPr>
                <w:b/>
                <w:bCs/>
                <w:color w:val="000000"/>
                <w:szCs w:val="24"/>
              </w:rPr>
            </w:pPr>
          </w:p>
          <w:p w14:paraId="36251A5E" w14:textId="77777777" w:rsidR="00E97ECD" w:rsidRDefault="009C3B16">
            <w:pPr>
              <w:rPr>
                <w:color w:val="000000"/>
                <w:szCs w:val="24"/>
              </w:rPr>
            </w:pPr>
            <w:r>
              <w:rPr>
                <w:b/>
                <w:bCs/>
                <w:color w:val="000000"/>
                <w:szCs w:val="24"/>
              </w:rPr>
              <w:t xml:space="preserve">Patikros peržiūra: </w:t>
            </w:r>
          </w:p>
          <w:p w14:paraId="487165F5" w14:textId="77777777" w:rsidR="00E97ECD" w:rsidRDefault="009C3B16">
            <w:pPr>
              <w:rPr>
                <w:color w:val="000000"/>
                <w:szCs w:val="24"/>
              </w:rPr>
            </w:pPr>
            <w:r>
              <w:rPr>
                <w:color w:val="000000"/>
                <w:szCs w:val="24"/>
              </w:rPr>
              <w:t xml:space="preserve">□ Vertintojo išvadai pritarti </w:t>
            </w:r>
          </w:p>
          <w:p w14:paraId="416151BA" w14:textId="77777777" w:rsidR="00E97ECD" w:rsidRDefault="009C3B16">
            <w:pPr>
              <w:rPr>
                <w:color w:val="000000"/>
                <w:szCs w:val="24"/>
              </w:rPr>
            </w:pPr>
            <w:r>
              <w:rPr>
                <w:color w:val="000000"/>
                <w:szCs w:val="24"/>
              </w:rPr>
              <w:t xml:space="preserve">□ Vertintojo išvadai nepritarti </w:t>
            </w:r>
          </w:p>
          <w:p w14:paraId="4D8931B9" w14:textId="77777777" w:rsidR="00E97ECD" w:rsidRDefault="009C3B16">
            <w:pPr>
              <w:rPr>
                <w:i/>
                <w:iCs/>
                <w:color w:val="000000"/>
                <w:szCs w:val="24"/>
              </w:rPr>
            </w:pPr>
            <w:r>
              <w:rPr>
                <w:i/>
                <w:iCs/>
                <w:color w:val="000000"/>
                <w:szCs w:val="24"/>
              </w:rPr>
              <w:t>Pastabos:__________________________________________________________________</w:t>
            </w:r>
          </w:p>
          <w:p w14:paraId="2345684A" w14:textId="77777777" w:rsidR="00E97ECD" w:rsidRDefault="00E97ECD">
            <w:pPr>
              <w:ind w:firstLine="62"/>
              <w:rPr>
                <w:color w:val="000000"/>
                <w:szCs w:val="24"/>
              </w:rPr>
            </w:pPr>
          </w:p>
        </w:tc>
      </w:tr>
      <w:tr w:rsidR="00E97ECD" w14:paraId="75CD09BB" w14:textId="77777777">
        <w:tblPrEx>
          <w:tblBorders>
            <w:top w:val="nil"/>
            <w:left w:val="nil"/>
            <w:bottom w:val="nil"/>
            <w:right w:val="nil"/>
          </w:tblBorders>
          <w:tblLook w:val="0000" w:firstRow="0" w:lastRow="0" w:firstColumn="0" w:lastColumn="0" w:noHBand="0" w:noVBand="0"/>
        </w:tblPrEx>
        <w:trPr>
          <w:trHeight w:val="249"/>
        </w:trPr>
        <w:tc>
          <w:tcPr>
            <w:tcW w:w="5111" w:type="dxa"/>
          </w:tcPr>
          <w:p w14:paraId="066B5246" w14:textId="77777777" w:rsidR="00E97ECD" w:rsidRDefault="009C3B16">
            <w:pPr>
              <w:rPr>
                <w:color w:val="000000"/>
                <w:szCs w:val="24"/>
              </w:rPr>
            </w:pPr>
            <w:r>
              <w:rPr>
                <w:i/>
                <w:iCs/>
                <w:color w:val="000000"/>
                <w:szCs w:val="24"/>
              </w:rPr>
              <w:t xml:space="preserve">______________________________________ </w:t>
            </w:r>
          </w:p>
          <w:p w14:paraId="5E3FF223" w14:textId="77777777" w:rsidR="00E97ECD" w:rsidRDefault="009C3B16">
            <w:pPr>
              <w:rPr>
                <w:color w:val="000000"/>
                <w:szCs w:val="24"/>
              </w:rPr>
            </w:pPr>
            <w:r>
              <w:rPr>
                <w:i/>
                <w:iCs/>
                <w:color w:val="000000"/>
                <w:szCs w:val="24"/>
              </w:rPr>
              <w:t xml:space="preserve">(vertintojo vadovo pareigos, vardas ir pavardė) </w:t>
            </w:r>
          </w:p>
        </w:tc>
        <w:tc>
          <w:tcPr>
            <w:tcW w:w="2041" w:type="dxa"/>
            <w:gridSpan w:val="2"/>
          </w:tcPr>
          <w:p w14:paraId="56391715" w14:textId="77777777" w:rsidR="00E97ECD" w:rsidRDefault="009C3B16">
            <w:pPr>
              <w:rPr>
                <w:color w:val="000000"/>
                <w:szCs w:val="24"/>
              </w:rPr>
            </w:pPr>
            <w:r>
              <w:rPr>
                <w:i/>
                <w:iCs/>
                <w:color w:val="000000"/>
                <w:szCs w:val="24"/>
              </w:rPr>
              <w:t xml:space="preserve">____________ </w:t>
            </w:r>
          </w:p>
          <w:p w14:paraId="67376FD2" w14:textId="77777777" w:rsidR="00E97ECD" w:rsidRDefault="009C3B16">
            <w:pPr>
              <w:ind w:firstLine="248"/>
              <w:rPr>
                <w:color w:val="000000"/>
                <w:szCs w:val="24"/>
              </w:rPr>
            </w:pPr>
            <w:r>
              <w:rPr>
                <w:i/>
                <w:iCs/>
                <w:color w:val="000000"/>
                <w:szCs w:val="24"/>
              </w:rPr>
              <w:t xml:space="preserve">(parašas) </w:t>
            </w:r>
          </w:p>
        </w:tc>
        <w:tc>
          <w:tcPr>
            <w:tcW w:w="2341" w:type="dxa"/>
            <w:gridSpan w:val="2"/>
          </w:tcPr>
          <w:p w14:paraId="54C9BA68" w14:textId="77777777" w:rsidR="00E97ECD" w:rsidRDefault="009C3B16">
            <w:pPr>
              <w:rPr>
                <w:color w:val="000000"/>
                <w:szCs w:val="24"/>
              </w:rPr>
            </w:pPr>
            <w:r>
              <w:rPr>
                <w:i/>
                <w:iCs/>
                <w:color w:val="000000"/>
                <w:szCs w:val="24"/>
              </w:rPr>
              <w:t xml:space="preserve">____________ </w:t>
            </w:r>
          </w:p>
          <w:p w14:paraId="5A010FEE" w14:textId="77777777" w:rsidR="00E97ECD" w:rsidRDefault="009C3B16">
            <w:pPr>
              <w:ind w:firstLine="434"/>
              <w:rPr>
                <w:color w:val="000000"/>
                <w:szCs w:val="24"/>
              </w:rPr>
            </w:pPr>
            <w:r>
              <w:rPr>
                <w:i/>
                <w:iCs/>
                <w:color w:val="000000"/>
                <w:szCs w:val="24"/>
              </w:rPr>
              <w:t xml:space="preserve">(data) </w:t>
            </w:r>
          </w:p>
        </w:tc>
      </w:tr>
    </w:tbl>
    <w:p w14:paraId="55FB36D4" w14:textId="77777777" w:rsidR="00E97ECD" w:rsidRDefault="00E97ECD">
      <w:pPr>
        <w:spacing w:line="276" w:lineRule="auto"/>
        <w:jc w:val="center"/>
        <w:rPr>
          <w:szCs w:val="24"/>
        </w:rPr>
      </w:pPr>
    </w:p>
    <w:p w14:paraId="21735270" w14:textId="77777777" w:rsidR="00E97ECD" w:rsidRPr="009C3B16" w:rsidRDefault="009C3B16" w:rsidP="009C3B16">
      <w:pPr>
        <w:spacing w:line="276" w:lineRule="auto"/>
        <w:jc w:val="center"/>
        <w:rPr>
          <w:szCs w:val="24"/>
        </w:rPr>
      </w:pPr>
      <w:r>
        <w:rPr>
          <w:szCs w:val="24"/>
        </w:rPr>
        <w:t>__________________________</w:t>
      </w:r>
    </w:p>
    <w:p w14:paraId="602E49FC" w14:textId="77777777" w:rsidR="009C3B16" w:rsidRDefault="009C3B16">
      <w:pPr>
        <w:ind w:left="5040"/>
        <w:sectPr w:rsidR="009C3B16">
          <w:pgSz w:w="11906" w:h="16838"/>
          <w:pgMar w:top="1134" w:right="851" w:bottom="1134" w:left="1701" w:header="709" w:footer="709" w:gutter="0"/>
          <w:pgNumType w:start="1"/>
          <w:cols w:space="708"/>
          <w:titlePg/>
          <w:docGrid w:linePitch="360"/>
        </w:sectPr>
      </w:pPr>
    </w:p>
    <w:p w14:paraId="6AD92455" w14:textId="77777777" w:rsidR="00E97ECD" w:rsidRDefault="009C3B16">
      <w:pPr>
        <w:ind w:left="5040"/>
        <w:rPr>
          <w:szCs w:val="24"/>
        </w:rPr>
      </w:pPr>
      <w:r>
        <w:rPr>
          <w:szCs w:val="24"/>
        </w:rPr>
        <w:lastRenderedPageBreak/>
        <w:t xml:space="preserve">2022–2030 metų ekonomikos transformacijos ir konkurencingumo plėtros programos pažangos priemonės </w:t>
      </w:r>
    </w:p>
    <w:p w14:paraId="2753BE47" w14:textId="77777777" w:rsidR="00E97ECD" w:rsidRDefault="009C3B16">
      <w:pPr>
        <w:ind w:left="5040"/>
        <w:rPr>
          <w:szCs w:val="24"/>
        </w:rPr>
      </w:pPr>
      <w:r>
        <w:rPr>
          <w:szCs w:val="24"/>
        </w:rPr>
        <w:t xml:space="preserve">Nr. 05-001-01-04-02 „Skatinti įmones pereiti link neutralios klimatui ekonomikos“ veiklos „Pramonės </w:t>
      </w:r>
      <w:proofErr w:type="spellStart"/>
      <w:r>
        <w:rPr>
          <w:szCs w:val="24"/>
        </w:rPr>
        <w:t>dekarbonizacija</w:t>
      </w:r>
      <w:proofErr w:type="spellEnd"/>
      <w:r>
        <w:rPr>
          <w:szCs w:val="24"/>
        </w:rPr>
        <w:t>“</w:t>
      </w:r>
      <w:r>
        <w:t xml:space="preserve"> investicijų schemos </w:t>
      </w:r>
      <w:r>
        <w:rPr>
          <w:szCs w:val="24"/>
        </w:rPr>
        <w:t>finansavimo sąlygų aprašo</w:t>
      </w:r>
    </w:p>
    <w:p w14:paraId="52B764C3" w14:textId="77777777" w:rsidR="00E97ECD" w:rsidRDefault="009C3B16">
      <w:pPr>
        <w:ind w:left="5040"/>
        <w:rPr>
          <w:szCs w:val="24"/>
        </w:rPr>
      </w:pPr>
      <w:r>
        <w:rPr>
          <w:szCs w:val="24"/>
        </w:rPr>
        <w:t>3 priedas</w:t>
      </w:r>
    </w:p>
    <w:p w14:paraId="60A164CE" w14:textId="77777777" w:rsidR="00E97ECD" w:rsidRDefault="00E97ECD">
      <w:pPr>
        <w:jc w:val="center"/>
        <w:rPr>
          <w:rFonts w:eastAsia="Calibri"/>
          <w:b/>
          <w:bCs/>
          <w:caps/>
          <w:color w:val="000000"/>
          <w:szCs w:val="24"/>
        </w:rPr>
      </w:pPr>
    </w:p>
    <w:p w14:paraId="2AA5161E" w14:textId="77777777" w:rsidR="00E97ECD" w:rsidRDefault="009C3B16">
      <w:pPr>
        <w:jc w:val="center"/>
        <w:rPr>
          <w:b/>
          <w:color w:val="000000"/>
        </w:rPr>
      </w:pPr>
      <w:r>
        <w:rPr>
          <w:b/>
          <w:bCs/>
          <w:color w:val="000000"/>
          <w:szCs w:val="24"/>
          <w:lang w:eastAsia="lt-LT"/>
        </w:rPr>
        <w:t>(</w:t>
      </w:r>
      <w:r>
        <w:rPr>
          <w:b/>
          <w:bCs/>
          <w:szCs w:val="24"/>
        </w:rPr>
        <w:t>Prekybinių įsipareigojimų</w:t>
      </w:r>
      <w:r>
        <w:rPr>
          <w:b/>
          <w:bCs/>
          <w:color w:val="000000"/>
          <w:szCs w:val="24"/>
          <w:lang w:eastAsia="lt-LT"/>
        </w:rPr>
        <w:t xml:space="preserve"> nutraukimo arba neturėjimo deklaracijos forma)</w:t>
      </w:r>
    </w:p>
    <w:p w14:paraId="1A4E4A3A" w14:textId="77777777" w:rsidR="00E97ECD" w:rsidRDefault="00E97ECD">
      <w:pPr>
        <w:jc w:val="center"/>
        <w:rPr>
          <w:b/>
          <w:bCs/>
          <w:color w:val="000000"/>
          <w:szCs w:val="24"/>
          <w:lang w:eastAsia="lt-LT"/>
        </w:rPr>
      </w:pPr>
    </w:p>
    <w:p w14:paraId="488257EE" w14:textId="77777777" w:rsidR="00E97ECD" w:rsidRDefault="009C3B16">
      <w:pPr>
        <w:jc w:val="center"/>
        <w:rPr>
          <w:b/>
          <w:color w:val="000000"/>
        </w:rPr>
      </w:pPr>
      <w:r>
        <w:rPr>
          <w:b/>
          <w:bCs/>
          <w:szCs w:val="24"/>
        </w:rPr>
        <w:t xml:space="preserve">PREKYBINIŲ ĮSIPAREIGOJIMŲ NUTRAUKIMO ARBA NETURĖJIMO </w:t>
      </w:r>
      <w:r>
        <w:rPr>
          <w:b/>
          <w:bCs/>
          <w:color w:val="000000"/>
          <w:szCs w:val="24"/>
          <w:lang w:eastAsia="lt-LT"/>
        </w:rPr>
        <w:t>DEKLARACIJA</w:t>
      </w:r>
    </w:p>
    <w:p w14:paraId="4B741C87" w14:textId="77777777" w:rsidR="00E97ECD" w:rsidRDefault="00E97ECD">
      <w:pPr>
        <w:jc w:val="center"/>
        <w:rPr>
          <w:b/>
          <w:bCs/>
          <w:color w:val="000000"/>
          <w:szCs w:val="24"/>
          <w:lang w:eastAsia="lt-LT"/>
        </w:rPr>
      </w:pPr>
    </w:p>
    <w:p w14:paraId="4077436E" w14:textId="77777777" w:rsidR="00E97ECD" w:rsidRDefault="00E97ECD">
      <w:pPr>
        <w:jc w:val="center"/>
        <w:rPr>
          <w:b/>
          <w:bCs/>
          <w:color w:val="000000"/>
          <w:szCs w:val="24"/>
          <w:lang w:eastAsia="lt-LT"/>
        </w:rPr>
      </w:pPr>
    </w:p>
    <w:p w14:paraId="3A62AB61" w14:textId="77777777" w:rsidR="00E97ECD" w:rsidRDefault="009C3B16">
      <w:pPr>
        <w:jc w:val="center"/>
      </w:pPr>
      <w:r>
        <w:rPr>
          <w:color w:val="000000"/>
          <w:szCs w:val="24"/>
          <w:lang w:eastAsia="lt-LT"/>
        </w:rPr>
        <w:t>__________________</w:t>
      </w:r>
    </w:p>
    <w:p w14:paraId="76556899" w14:textId="77777777" w:rsidR="00E97ECD" w:rsidRDefault="009C3B16">
      <w:pPr>
        <w:jc w:val="center"/>
        <w:rPr>
          <w:color w:val="000000"/>
          <w:szCs w:val="24"/>
          <w:lang w:eastAsia="lt-LT"/>
        </w:rPr>
      </w:pPr>
      <w:r>
        <w:rPr>
          <w:color w:val="000000"/>
          <w:szCs w:val="24"/>
          <w:lang w:eastAsia="lt-LT"/>
        </w:rPr>
        <w:t>(pildymo data)</w:t>
      </w:r>
    </w:p>
    <w:p w14:paraId="459AB6E9" w14:textId="77777777" w:rsidR="00E97ECD" w:rsidRDefault="00E97ECD">
      <w:pPr>
        <w:jc w:val="center"/>
        <w:rPr>
          <w:color w:val="000000"/>
          <w:szCs w:val="24"/>
          <w:lang w:eastAsia="lt-LT"/>
        </w:rPr>
      </w:pPr>
    </w:p>
    <w:p w14:paraId="5B67CFE6" w14:textId="77777777" w:rsidR="00E97ECD" w:rsidRDefault="00E97ECD">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E97ECD" w14:paraId="126BD5BD" w14:textId="77777777">
        <w:trPr>
          <w:trHeight w:val="288"/>
        </w:trPr>
        <w:tc>
          <w:tcPr>
            <w:tcW w:w="533" w:type="dxa"/>
            <w:noWrap/>
            <w:tcMar>
              <w:top w:w="0" w:type="dxa"/>
              <w:left w:w="108" w:type="dxa"/>
              <w:bottom w:w="0" w:type="dxa"/>
              <w:right w:w="108" w:type="dxa"/>
            </w:tcMar>
            <w:vAlign w:val="center"/>
            <w:hideMark/>
          </w:tcPr>
          <w:p w14:paraId="389FA0CB" w14:textId="77777777" w:rsidR="00E97ECD" w:rsidRDefault="009C3B16">
            <w:r>
              <w:rPr>
                <w:b/>
                <w:bCs/>
                <w:color w:val="000000"/>
                <w:szCs w:val="24"/>
                <w:lang w:eastAsia="lt-LT"/>
              </w:rPr>
              <w:t>1.</w:t>
            </w:r>
          </w:p>
        </w:tc>
        <w:tc>
          <w:tcPr>
            <w:tcW w:w="8681" w:type="dxa"/>
            <w:noWrap/>
            <w:tcMar>
              <w:top w:w="0" w:type="dxa"/>
              <w:left w:w="108" w:type="dxa"/>
              <w:bottom w:w="0" w:type="dxa"/>
              <w:right w:w="108" w:type="dxa"/>
            </w:tcMar>
            <w:vAlign w:val="bottom"/>
            <w:hideMark/>
          </w:tcPr>
          <w:p w14:paraId="5EE85759" w14:textId="77777777" w:rsidR="00E97ECD" w:rsidRDefault="009C3B16">
            <w:pPr>
              <w:jc w:val="both"/>
            </w:pPr>
            <w:r>
              <w:rPr>
                <w:b/>
                <w:bCs/>
                <w:color w:val="000000"/>
                <w:szCs w:val="24"/>
                <w:lang w:eastAsia="lt-LT"/>
              </w:rPr>
              <w:t>Deklaruojančio juridinio asmens (įmonės, įstaigos, institucijos ar pan.) pavadinimas</w:t>
            </w:r>
          </w:p>
        </w:tc>
      </w:tr>
      <w:tr w:rsidR="00E97ECD" w14:paraId="1012E102"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4DF3766C" w14:textId="77777777" w:rsidR="00E97ECD" w:rsidRDefault="00E97ECD">
            <w:pPr>
              <w:rPr>
                <w:szCs w:val="24"/>
                <w:lang w:eastAsia="lt-LT"/>
              </w:rPr>
            </w:pPr>
          </w:p>
        </w:tc>
      </w:tr>
      <w:tr w:rsidR="00E97ECD" w14:paraId="3896368C" w14:textId="77777777">
        <w:trPr>
          <w:trHeight w:val="288"/>
        </w:trPr>
        <w:tc>
          <w:tcPr>
            <w:tcW w:w="533" w:type="dxa"/>
            <w:noWrap/>
            <w:tcMar>
              <w:top w:w="0" w:type="dxa"/>
              <w:left w:w="108" w:type="dxa"/>
              <w:bottom w:w="0" w:type="dxa"/>
              <w:right w:w="108" w:type="dxa"/>
            </w:tcMar>
            <w:vAlign w:val="center"/>
            <w:hideMark/>
          </w:tcPr>
          <w:p w14:paraId="3F4EC00D" w14:textId="77777777" w:rsidR="00E97ECD" w:rsidRDefault="009C3B16">
            <w:r>
              <w:rPr>
                <w:b/>
                <w:bCs/>
                <w:color w:val="000000"/>
                <w:szCs w:val="24"/>
                <w:lang w:eastAsia="lt-LT"/>
              </w:rPr>
              <w:t>2.</w:t>
            </w:r>
          </w:p>
        </w:tc>
        <w:tc>
          <w:tcPr>
            <w:tcW w:w="8681" w:type="dxa"/>
            <w:noWrap/>
            <w:tcMar>
              <w:top w:w="0" w:type="dxa"/>
              <w:left w:w="108" w:type="dxa"/>
              <w:bottom w:w="0" w:type="dxa"/>
              <w:right w:w="108" w:type="dxa"/>
            </w:tcMar>
            <w:vAlign w:val="bottom"/>
            <w:hideMark/>
          </w:tcPr>
          <w:p w14:paraId="4B2A80A6" w14:textId="77777777" w:rsidR="00E97ECD" w:rsidRDefault="009C3B16">
            <w:pPr>
              <w:jc w:val="both"/>
            </w:pPr>
            <w:r>
              <w:rPr>
                <w:b/>
                <w:bCs/>
                <w:color w:val="000000"/>
                <w:szCs w:val="24"/>
                <w:lang w:eastAsia="lt-LT"/>
              </w:rPr>
              <w:t xml:space="preserve">Deklaruojančio juridinio asmens (įmonės, įstaigos, institucijos ar pan.) kodas </w:t>
            </w:r>
          </w:p>
        </w:tc>
      </w:tr>
      <w:tr w:rsidR="00E97ECD" w14:paraId="1A1CAA2D"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75B77551" w14:textId="77777777" w:rsidR="00E97ECD" w:rsidRDefault="00E97ECD">
            <w:pPr>
              <w:rPr>
                <w:szCs w:val="24"/>
                <w:lang w:eastAsia="lt-LT"/>
              </w:rPr>
            </w:pPr>
          </w:p>
        </w:tc>
      </w:tr>
      <w:tr w:rsidR="00E97ECD" w14:paraId="5862D3A4" w14:textId="77777777">
        <w:trPr>
          <w:trHeight w:val="405"/>
        </w:trPr>
        <w:tc>
          <w:tcPr>
            <w:tcW w:w="533" w:type="dxa"/>
            <w:tcMar>
              <w:top w:w="0" w:type="dxa"/>
              <w:left w:w="108" w:type="dxa"/>
              <w:bottom w:w="0" w:type="dxa"/>
              <w:right w:w="108" w:type="dxa"/>
            </w:tcMar>
            <w:vAlign w:val="center"/>
            <w:hideMark/>
          </w:tcPr>
          <w:p w14:paraId="58B93CAA" w14:textId="77777777" w:rsidR="00E97ECD" w:rsidRDefault="009C3B16">
            <w:r>
              <w:rPr>
                <w:b/>
                <w:bCs/>
                <w:color w:val="000000"/>
                <w:szCs w:val="24"/>
                <w:lang w:val="en-US" w:eastAsia="lt-LT"/>
              </w:rPr>
              <w:t>3</w:t>
            </w:r>
            <w:r>
              <w:rPr>
                <w:b/>
                <w:bCs/>
                <w:color w:val="000000"/>
                <w:szCs w:val="24"/>
                <w:lang w:eastAsia="lt-LT"/>
              </w:rPr>
              <w:t>.</w:t>
            </w:r>
          </w:p>
        </w:tc>
        <w:tc>
          <w:tcPr>
            <w:tcW w:w="8681" w:type="dxa"/>
            <w:tcMar>
              <w:top w:w="0" w:type="dxa"/>
              <w:left w:w="108" w:type="dxa"/>
              <w:bottom w:w="0" w:type="dxa"/>
              <w:right w:w="108" w:type="dxa"/>
            </w:tcMar>
            <w:vAlign w:val="bottom"/>
            <w:hideMark/>
          </w:tcPr>
          <w:p w14:paraId="55592810" w14:textId="77777777" w:rsidR="00E97ECD" w:rsidRDefault="009C3B16">
            <w:pPr>
              <w:tabs>
                <w:tab w:val="left" w:pos="645"/>
              </w:tabs>
              <w:jc w:val="both"/>
            </w:pPr>
            <w:r>
              <w:rPr>
                <w:b/>
                <w:bCs/>
                <w:color w:val="000000"/>
                <w:szCs w:val="24"/>
                <w:lang w:eastAsia="lt-LT"/>
              </w:rPr>
              <w:t xml:space="preserve">Deklaruoju, </w:t>
            </w:r>
            <w:r>
              <w:rPr>
                <w:b/>
                <w:bCs/>
                <w:color w:val="000000"/>
                <w:szCs w:val="24"/>
                <w:u w:val="single"/>
                <w:lang w:eastAsia="lt-LT"/>
              </w:rPr>
              <w:t xml:space="preserve">kad aš, pareiškėjas, </w:t>
            </w:r>
            <w:r>
              <w:rPr>
                <w:szCs w:val="24"/>
                <w:u w:val="single"/>
              </w:rPr>
              <w:t>neturiu</w:t>
            </w:r>
            <w:r>
              <w:rPr>
                <w:szCs w:val="24"/>
              </w:rPr>
              <w:t xml:space="preserve"> arba esu nutraukęs prekybinius įsipareigojimus su Rusijos Federacijos, Baltarusijos Respublikos, Rusijos Federacijos aneksuoto Krymo, Moldovos Respublikos Vyriausybės nekontroliuojamos </w:t>
            </w:r>
            <w:proofErr w:type="spellStart"/>
            <w:r>
              <w:rPr>
                <w:szCs w:val="24"/>
              </w:rPr>
              <w:t>Padniestrės</w:t>
            </w:r>
            <w:proofErr w:type="spellEnd"/>
            <w:r>
              <w:rPr>
                <w:szCs w:val="24"/>
              </w:rPr>
              <w:t xml:space="preserve"> teritorijos bei </w:t>
            </w:r>
            <w:proofErr w:type="spellStart"/>
            <w:r>
              <w:rPr>
                <w:szCs w:val="24"/>
              </w:rPr>
              <w:t>Sakartvelo</w:t>
            </w:r>
            <w:proofErr w:type="spellEnd"/>
            <w:r>
              <w:rPr>
                <w:szCs w:val="24"/>
              </w:rPr>
              <w:t xml:space="preserve"> Vyriausybės nekontroliuojamos Abchazijos ir Pietų Osetijos teritorijos fiziniais ir (arba) juridiniais asmenimis ne vėliau kaip iki </w:t>
            </w:r>
            <w:r>
              <w:rPr>
                <w:b/>
                <w:bCs/>
                <w:szCs w:val="24"/>
              </w:rPr>
              <w:t>2022 m. rugpjūčio 31 dienos</w:t>
            </w:r>
            <w:r>
              <w:rPr>
                <w:szCs w:val="24"/>
              </w:rPr>
              <w:t>.</w:t>
            </w:r>
          </w:p>
        </w:tc>
      </w:tr>
      <w:tr w:rsidR="00E97ECD" w14:paraId="4D64C880" w14:textId="77777777">
        <w:trPr>
          <w:trHeight w:val="288"/>
        </w:trPr>
        <w:tc>
          <w:tcPr>
            <w:tcW w:w="9214" w:type="dxa"/>
            <w:gridSpan w:val="2"/>
            <w:shd w:val="clear" w:color="auto" w:fill="D9D9D9" w:themeFill="background1" w:themeFillShade="D9"/>
            <w:noWrap/>
            <w:tcMar>
              <w:top w:w="0" w:type="dxa"/>
              <w:left w:w="108" w:type="dxa"/>
              <w:bottom w:w="0" w:type="dxa"/>
              <w:right w:w="108" w:type="dxa"/>
            </w:tcMar>
            <w:vAlign w:val="bottom"/>
            <w:hideMark/>
          </w:tcPr>
          <w:p w14:paraId="625E0EA5" w14:textId="77777777" w:rsidR="00E97ECD" w:rsidRDefault="00E97ECD">
            <w:pPr>
              <w:rPr>
                <w:szCs w:val="24"/>
                <w:lang w:eastAsia="lt-LT"/>
              </w:rPr>
            </w:pPr>
          </w:p>
        </w:tc>
      </w:tr>
      <w:tr w:rsidR="00E97ECD" w14:paraId="15D93FA5" w14:textId="77777777">
        <w:trPr>
          <w:trHeight w:val="338"/>
        </w:trPr>
        <w:tc>
          <w:tcPr>
            <w:tcW w:w="533" w:type="dxa"/>
            <w:noWrap/>
            <w:tcMar>
              <w:top w:w="0" w:type="dxa"/>
              <w:left w:w="108" w:type="dxa"/>
              <w:bottom w:w="0" w:type="dxa"/>
              <w:right w:w="108" w:type="dxa"/>
            </w:tcMar>
            <w:vAlign w:val="center"/>
            <w:hideMark/>
          </w:tcPr>
          <w:p w14:paraId="2E6CBA4E" w14:textId="77777777" w:rsidR="00E97ECD" w:rsidRDefault="009C3B16">
            <w:r>
              <w:rPr>
                <w:b/>
                <w:bCs/>
                <w:color w:val="000000"/>
                <w:szCs w:val="24"/>
                <w:lang w:eastAsia="lt-LT"/>
              </w:rPr>
              <w:t>4.</w:t>
            </w:r>
          </w:p>
        </w:tc>
        <w:tc>
          <w:tcPr>
            <w:tcW w:w="8681" w:type="dxa"/>
            <w:tcMar>
              <w:top w:w="0" w:type="dxa"/>
              <w:left w:w="108" w:type="dxa"/>
              <w:bottom w:w="0" w:type="dxa"/>
              <w:right w:w="108" w:type="dxa"/>
            </w:tcMar>
            <w:vAlign w:val="bottom"/>
            <w:hideMark/>
          </w:tcPr>
          <w:p w14:paraId="1C341A14" w14:textId="77777777" w:rsidR="00E97ECD" w:rsidRDefault="009C3B16">
            <w:pPr>
              <w:rPr>
                <w:color w:val="000000"/>
                <w:szCs w:val="24"/>
                <w:lang w:eastAsia="lt-LT"/>
              </w:rPr>
            </w:pPr>
            <w:r>
              <w:rPr>
                <w:color w:val="000000"/>
                <w:szCs w:val="24"/>
                <w:lang w:eastAsia="lt-LT"/>
              </w:rPr>
              <w:t xml:space="preserve">Aš, toliau pasirašęs, patvirtinu, kad šioje deklaracijoje pateikti duomenys yra teisingi. </w:t>
            </w:r>
          </w:p>
        </w:tc>
      </w:tr>
    </w:tbl>
    <w:p w14:paraId="4A6B5044" w14:textId="77777777" w:rsidR="00E97ECD" w:rsidRDefault="00E97ECD">
      <w:pPr>
        <w:rPr>
          <w:szCs w:val="24"/>
        </w:rPr>
      </w:pPr>
    </w:p>
    <w:p w14:paraId="11F32ACE" w14:textId="77777777" w:rsidR="00E97ECD" w:rsidRDefault="00E97ECD">
      <w:pPr>
        <w:rPr>
          <w:szCs w:val="24"/>
        </w:rPr>
      </w:pPr>
    </w:p>
    <w:p w14:paraId="38BDDC1B" w14:textId="77777777" w:rsidR="009C3B16" w:rsidRDefault="009C3B16">
      <w:pPr>
        <w:rPr>
          <w:szCs w:val="24"/>
        </w:rPr>
      </w:pPr>
      <w:r>
        <w:rPr>
          <w:szCs w:val="24"/>
        </w:rPr>
        <w:t xml:space="preserve">_________________________________                                               ________________       </w:t>
      </w:r>
    </w:p>
    <w:p w14:paraId="66B1C548" w14:textId="77777777" w:rsidR="00E97ECD" w:rsidRDefault="009C3B16">
      <w:pPr>
        <w:rPr>
          <w:color w:val="000000"/>
        </w:rPr>
      </w:pP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 xml:space="preserve">                                                           (parašas)</w:t>
      </w:r>
    </w:p>
    <w:p w14:paraId="4CEA5451" w14:textId="77777777" w:rsidR="00E97ECD" w:rsidRDefault="009C3B16">
      <w:pPr>
        <w:ind w:firstLine="851"/>
        <w:rPr>
          <w:color w:val="000000"/>
          <w:szCs w:val="24"/>
          <w:lang w:eastAsia="lt-LT"/>
        </w:rPr>
      </w:pPr>
      <w:r>
        <w:rPr>
          <w:color w:val="000000"/>
          <w:szCs w:val="24"/>
          <w:lang w:eastAsia="lt-LT"/>
        </w:rPr>
        <w:t>vardas ir pavardė)</w:t>
      </w:r>
    </w:p>
    <w:p w14:paraId="54B17640" w14:textId="77777777" w:rsidR="00E97ECD" w:rsidRDefault="00E97ECD">
      <w:pPr>
        <w:rPr>
          <w:szCs w:val="24"/>
        </w:rPr>
      </w:pPr>
    </w:p>
    <w:p w14:paraId="37125263" w14:textId="77777777" w:rsidR="00E97ECD" w:rsidRPr="009C3B16" w:rsidRDefault="009C3B16" w:rsidP="009C3B16">
      <w:pPr>
        <w:spacing w:line="276" w:lineRule="auto"/>
        <w:jc w:val="center"/>
        <w:rPr>
          <w:szCs w:val="24"/>
        </w:rPr>
      </w:pPr>
      <w:r>
        <w:rPr>
          <w:szCs w:val="24"/>
        </w:rPr>
        <w:t>_______________________________</w:t>
      </w:r>
    </w:p>
    <w:p w14:paraId="54EF7156" w14:textId="77777777" w:rsidR="009C3B16" w:rsidRDefault="009C3B16">
      <w:pPr>
        <w:ind w:left="5040"/>
        <w:sectPr w:rsidR="009C3B16">
          <w:pgSz w:w="11906" w:h="16838"/>
          <w:pgMar w:top="1134" w:right="851" w:bottom="1134" w:left="1701" w:header="709" w:footer="709" w:gutter="0"/>
          <w:pgNumType w:start="1"/>
          <w:cols w:space="708"/>
          <w:titlePg/>
          <w:docGrid w:linePitch="360"/>
        </w:sectPr>
      </w:pPr>
    </w:p>
    <w:p w14:paraId="00DBD420" w14:textId="77777777" w:rsidR="00E97ECD" w:rsidRDefault="009C3B16">
      <w:pPr>
        <w:ind w:left="5040"/>
        <w:rPr>
          <w:szCs w:val="24"/>
        </w:rPr>
      </w:pPr>
      <w:r>
        <w:rPr>
          <w:szCs w:val="24"/>
        </w:rPr>
        <w:lastRenderedPageBreak/>
        <w:t xml:space="preserve">2022–2030 metų ekonomikos transformacijos ir konkurencingumo plėtros programos pažangos priemonės </w:t>
      </w:r>
    </w:p>
    <w:p w14:paraId="0C6587F9" w14:textId="77777777" w:rsidR="00E97ECD" w:rsidRDefault="009C3B16">
      <w:pPr>
        <w:ind w:left="5040"/>
        <w:rPr>
          <w:szCs w:val="24"/>
        </w:rPr>
      </w:pPr>
      <w:r>
        <w:rPr>
          <w:szCs w:val="24"/>
        </w:rPr>
        <w:t xml:space="preserve">Nr. 05-001-01-04-02 „Skatinti įmones pereiti link neutralios klimatui ekonomikos“ veiklos „Pramonės </w:t>
      </w:r>
      <w:proofErr w:type="spellStart"/>
      <w:r>
        <w:rPr>
          <w:szCs w:val="24"/>
        </w:rPr>
        <w:t>dekarbonizacija</w:t>
      </w:r>
      <w:proofErr w:type="spellEnd"/>
      <w:r>
        <w:rPr>
          <w:szCs w:val="24"/>
        </w:rPr>
        <w:t>“</w:t>
      </w:r>
      <w:r>
        <w:t xml:space="preserve"> investicijų schemos </w:t>
      </w:r>
      <w:r>
        <w:rPr>
          <w:szCs w:val="24"/>
        </w:rPr>
        <w:t>finansavimo sąlygų aprašo</w:t>
      </w:r>
    </w:p>
    <w:p w14:paraId="2E1E25B7" w14:textId="77777777" w:rsidR="00E97ECD" w:rsidRDefault="009C3B16">
      <w:pPr>
        <w:ind w:left="5040"/>
        <w:rPr>
          <w:szCs w:val="24"/>
        </w:rPr>
      </w:pPr>
      <w:r>
        <w:rPr>
          <w:szCs w:val="24"/>
        </w:rPr>
        <w:t>4 priedas</w:t>
      </w:r>
    </w:p>
    <w:p w14:paraId="55999CAE" w14:textId="77777777" w:rsidR="00E97ECD" w:rsidRDefault="00E97ECD">
      <w:pPr>
        <w:jc w:val="center"/>
        <w:rPr>
          <w:rFonts w:eastAsia="Calibri"/>
          <w:b/>
          <w:bCs/>
          <w:caps/>
          <w:color w:val="000000"/>
          <w:szCs w:val="24"/>
        </w:rPr>
      </w:pPr>
    </w:p>
    <w:p w14:paraId="011CB471" w14:textId="77777777" w:rsidR="00E97ECD" w:rsidRDefault="009C3B16">
      <w:pPr>
        <w:spacing w:line="276" w:lineRule="auto"/>
        <w:jc w:val="center"/>
        <w:rPr>
          <w:b/>
          <w:bCs/>
          <w:szCs w:val="24"/>
        </w:rPr>
      </w:pPr>
      <w:r>
        <w:rPr>
          <w:b/>
          <w:bCs/>
          <w:szCs w:val="24"/>
        </w:rPr>
        <w:t>(Projekto veiklų atitikties reikšmingos žalos nedarymo horizontaliajam principui deklaracijos forma)</w:t>
      </w:r>
    </w:p>
    <w:p w14:paraId="4542FA2A" w14:textId="77777777" w:rsidR="00E97ECD" w:rsidRDefault="00E97ECD">
      <w:pPr>
        <w:spacing w:line="276" w:lineRule="auto"/>
        <w:jc w:val="center"/>
        <w:rPr>
          <w:szCs w:val="24"/>
        </w:rPr>
      </w:pPr>
    </w:p>
    <w:p w14:paraId="3583F00E" w14:textId="77777777" w:rsidR="00E97ECD" w:rsidRDefault="009C3B16">
      <w:pPr>
        <w:spacing w:line="276" w:lineRule="auto"/>
        <w:jc w:val="center"/>
        <w:rPr>
          <w:b/>
          <w:bCs/>
          <w:szCs w:val="24"/>
        </w:rPr>
      </w:pPr>
      <w:r>
        <w:rPr>
          <w:b/>
          <w:bCs/>
          <w:szCs w:val="24"/>
        </w:rPr>
        <w:t>PROJEKTO VEIKLŲ ATITIKTIES REIKŠMINGOS ŽALOS NEDARYMO HORIZONTALIAJAM PRINCIPUI</w:t>
      </w:r>
    </w:p>
    <w:p w14:paraId="219D2360" w14:textId="77777777" w:rsidR="00E97ECD" w:rsidRDefault="009C3B16">
      <w:pPr>
        <w:spacing w:line="276" w:lineRule="auto"/>
        <w:jc w:val="center"/>
        <w:rPr>
          <w:b/>
          <w:bCs/>
          <w:szCs w:val="24"/>
        </w:rPr>
      </w:pPr>
      <w:r>
        <w:rPr>
          <w:b/>
          <w:bCs/>
          <w:szCs w:val="24"/>
        </w:rPr>
        <w:t>DEKLARACIJA</w:t>
      </w:r>
    </w:p>
    <w:p w14:paraId="2462EEFF" w14:textId="77777777" w:rsidR="00E97ECD" w:rsidRDefault="00E97ECD">
      <w:pPr>
        <w:jc w:val="center"/>
        <w:rPr>
          <w:b/>
          <w:bCs/>
          <w:color w:val="000000"/>
          <w:szCs w:val="24"/>
          <w:lang w:eastAsia="lt-LT"/>
        </w:rPr>
      </w:pPr>
    </w:p>
    <w:p w14:paraId="02776D4E" w14:textId="77777777" w:rsidR="00E97ECD" w:rsidRDefault="009C3B16">
      <w:pPr>
        <w:jc w:val="center"/>
      </w:pPr>
      <w:r>
        <w:rPr>
          <w:color w:val="000000"/>
          <w:szCs w:val="24"/>
          <w:lang w:eastAsia="lt-LT"/>
        </w:rPr>
        <w:t>__________________</w:t>
      </w:r>
    </w:p>
    <w:p w14:paraId="3AA8F372" w14:textId="77777777" w:rsidR="00E97ECD" w:rsidRDefault="009C3B16">
      <w:pPr>
        <w:jc w:val="center"/>
        <w:rPr>
          <w:color w:val="000000"/>
          <w:szCs w:val="24"/>
          <w:lang w:eastAsia="lt-LT"/>
        </w:rPr>
      </w:pPr>
      <w:r>
        <w:rPr>
          <w:color w:val="000000"/>
          <w:szCs w:val="24"/>
          <w:lang w:eastAsia="lt-LT"/>
        </w:rPr>
        <w:t>(pildymo data)</w:t>
      </w:r>
    </w:p>
    <w:p w14:paraId="7E903966" w14:textId="77777777" w:rsidR="00E97ECD" w:rsidRDefault="00E97ECD">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E97ECD" w14:paraId="05ED17C5" w14:textId="77777777">
        <w:trPr>
          <w:trHeight w:val="288"/>
        </w:trPr>
        <w:tc>
          <w:tcPr>
            <w:tcW w:w="516" w:type="dxa"/>
            <w:vMerge w:val="restart"/>
            <w:noWrap/>
            <w:tcMar>
              <w:top w:w="0" w:type="dxa"/>
              <w:left w:w="108" w:type="dxa"/>
              <w:bottom w:w="0" w:type="dxa"/>
              <w:right w:w="108" w:type="dxa"/>
            </w:tcMar>
            <w:hideMark/>
          </w:tcPr>
          <w:p w14:paraId="7DF6FEDA" w14:textId="77777777" w:rsidR="00E97ECD" w:rsidRDefault="009C3B16">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079BFAB1" w14:textId="77777777" w:rsidR="00E97ECD" w:rsidRDefault="009C3B16">
            <w:pPr>
              <w:jc w:val="both"/>
            </w:pPr>
            <w:r>
              <w:rPr>
                <w:b/>
                <w:bCs/>
                <w:color w:val="000000"/>
                <w:szCs w:val="24"/>
                <w:lang w:eastAsia="lt-LT"/>
              </w:rPr>
              <w:t>Juridinio asmens (įmonės) pavadinimas</w:t>
            </w:r>
          </w:p>
        </w:tc>
      </w:tr>
      <w:tr w:rsidR="00E97ECD" w14:paraId="7F817812" w14:textId="77777777">
        <w:trPr>
          <w:trHeight w:val="288"/>
        </w:trPr>
        <w:tc>
          <w:tcPr>
            <w:tcW w:w="516" w:type="dxa"/>
            <w:vMerge/>
            <w:noWrap/>
            <w:tcMar>
              <w:top w:w="0" w:type="dxa"/>
              <w:left w:w="108" w:type="dxa"/>
              <w:bottom w:w="0" w:type="dxa"/>
              <w:right w:w="108" w:type="dxa"/>
            </w:tcMar>
          </w:tcPr>
          <w:p w14:paraId="73B58E45" w14:textId="77777777" w:rsidR="00E97ECD" w:rsidRDefault="00E97ECD">
            <w:pPr>
              <w:rPr>
                <w:b/>
                <w:bCs/>
                <w:color w:val="000000"/>
                <w:szCs w:val="24"/>
                <w:lang w:eastAsia="lt-LT"/>
              </w:rPr>
            </w:pPr>
          </w:p>
        </w:tc>
        <w:tc>
          <w:tcPr>
            <w:tcW w:w="8681" w:type="dxa"/>
            <w:gridSpan w:val="2"/>
            <w:noWrap/>
            <w:tcMar>
              <w:top w:w="0" w:type="dxa"/>
              <w:left w:w="108" w:type="dxa"/>
              <w:bottom w:w="0" w:type="dxa"/>
              <w:right w:w="108" w:type="dxa"/>
            </w:tcMar>
            <w:vAlign w:val="bottom"/>
          </w:tcPr>
          <w:p w14:paraId="171FE5A1" w14:textId="77777777" w:rsidR="00E97ECD" w:rsidRDefault="009C3B16">
            <w:pPr>
              <w:tabs>
                <w:tab w:val="left" w:pos="645"/>
              </w:tabs>
              <w:jc w:val="both"/>
              <w:rPr>
                <w:i/>
                <w:iCs/>
                <w:szCs w:val="24"/>
              </w:rPr>
            </w:pPr>
            <w:r>
              <w:rPr>
                <w:i/>
                <w:iCs/>
                <w:szCs w:val="24"/>
              </w:rPr>
              <w:t>(Nurodomas juridinio asmens (įmonės) pavadinimas)</w:t>
            </w:r>
          </w:p>
          <w:p w14:paraId="3DB90F01" w14:textId="77777777" w:rsidR="00E97ECD" w:rsidRDefault="00E97ECD">
            <w:pPr>
              <w:jc w:val="both"/>
              <w:rPr>
                <w:b/>
                <w:bCs/>
                <w:color w:val="000000"/>
                <w:szCs w:val="24"/>
                <w:lang w:eastAsia="lt-LT"/>
              </w:rPr>
            </w:pPr>
          </w:p>
        </w:tc>
      </w:tr>
      <w:tr w:rsidR="00E97ECD" w14:paraId="7C3247AB" w14:textId="77777777">
        <w:trPr>
          <w:trHeight w:val="288"/>
        </w:trPr>
        <w:tc>
          <w:tcPr>
            <w:tcW w:w="9197" w:type="dxa"/>
            <w:gridSpan w:val="3"/>
            <w:shd w:val="clear" w:color="auto" w:fill="EEECE1" w:themeFill="background2"/>
            <w:noWrap/>
            <w:tcMar>
              <w:top w:w="0" w:type="dxa"/>
              <w:left w:w="108" w:type="dxa"/>
              <w:bottom w:w="0" w:type="dxa"/>
              <w:right w:w="108" w:type="dxa"/>
            </w:tcMar>
            <w:hideMark/>
          </w:tcPr>
          <w:p w14:paraId="24E83B29" w14:textId="77777777" w:rsidR="00E97ECD" w:rsidRDefault="00E97ECD">
            <w:pPr>
              <w:rPr>
                <w:szCs w:val="24"/>
                <w:lang w:eastAsia="lt-LT"/>
              </w:rPr>
            </w:pPr>
          </w:p>
        </w:tc>
      </w:tr>
      <w:tr w:rsidR="00E97ECD" w14:paraId="5F6ED902" w14:textId="77777777">
        <w:trPr>
          <w:trHeight w:val="288"/>
        </w:trPr>
        <w:tc>
          <w:tcPr>
            <w:tcW w:w="516" w:type="dxa"/>
            <w:vMerge w:val="restart"/>
            <w:noWrap/>
            <w:tcMar>
              <w:top w:w="0" w:type="dxa"/>
              <w:left w:w="108" w:type="dxa"/>
              <w:bottom w:w="0" w:type="dxa"/>
              <w:right w:w="108" w:type="dxa"/>
            </w:tcMar>
            <w:hideMark/>
          </w:tcPr>
          <w:p w14:paraId="2FF458AB" w14:textId="77777777" w:rsidR="00E97ECD" w:rsidRDefault="009C3B16">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4BFA612D" w14:textId="77777777" w:rsidR="00E97ECD" w:rsidRDefault="009C3B16">
            <w:pPr>
              <w:jc w:val="both"/>
            </w:pPr>
            <w:r>
              <w:rPr>
                <w:b/>
                <w:bCs/>
                <w:color w:val="000000"/>
                <w:szCs w:val="24"/>
                <w:lang w:eastAsia="lt-LT"/>
              </w:rPr>
              <w:t xml:space="preserve">Juridinio asmens (įmonės) kodas </w:t>
            </w:r>
          </w:p>
        </w:tc>
      </w:tr>
      <w:tr w:rsidR="00E97ECD" w14:paraId="31A192B5" w14:textId="77777777">
        <w:trPr>
          <w:trHeight w:val="288"/>
        </w:trPr>
        <w:tc>
          <w:tcPr>
            <w:tcW w:w="516" w:type="dxa"/>
            <w:vMerge/>
            <w:noWrap/>
            <w:tcMar>
              <w:top w:w="0" w:type="dxa"/>
              <w:left w:w="108" w:type="dxa"/>
              <w:bottom w:w="0" w:type="dxa"/>
              <w:right w:w="108" w:type="dxa"/>
            </w:tcMar>
          </w:tcPr>
          <w:p w14:paraId="3A87FD84" w14:textId="77777777" w:rsidR="00E97ECD" w:rsidRDefault="00E97ECD">
            <w:pPr>
              <w:rPr>
                <w:b/>
                <w:bCs/>
                <w:color w:val="000000"/>
                <w:szCs w:val="24"/>
                <w:lang w:eastAsia="lt-LT"/>
              </w:rPr>
            </w:pPr>
          </w:p>
        </w:tc>
        <w:tc>
          <w:tcPr>
            <w:tcW w:w="8681" w:type="dxa"/>
            <w:gridSpan w:val="2"/>
            <w:noWrap/>
            <w:tcMar>
              <w:top w:w="0" w:type="dxa"/>
              <w:left w:w="108" w:type="dxa"/>
              <w:bottom w:w="0" w:type="dxa"/>
              <w:right w:w="108" w:type="dxa"/>
            </w:tcMar>
            <w:vAlign w:val="bottom"/>
          </w:tcPr>
          <w:p w14:paraId="0E1577FD" w14:textId="77777777" w:rsidR="00E97ECD" w:rsidRDefault="009C3B16">
            <w:pPr>
              <w:tabs>
                <w:tab w:val="left" w:pos="645"/>
              </w:tabs>
              <w:jc w:val="both"/>
              <w:rPr>
                <w:i/>
                <w:iCs/>
                <w:szCs w:val="24"/>
              </w:rPr>
            </w:pPr>
            <w:r>
              <w:rPr>
                <w:i/>
                <w:iCs/>
                <w:szCs w:val="24"/>
              </w:rPr>
              <w:t>(Nurodomas juridinio asmens (įmonės) kodas)</w:t>
            </w:r>
          </w:p>
          <w:p w14:paraId="68A8DFE0" w14:textId="77777777" w:rsidR="00E97ECD" w:rsidRDefault="00E97ECD">
            <w:pPr>
              <w:jc w:val="both"/>
              <w:rPr>
                <w:b/>
                <w:bCs/>
                <w:color w:val="000000"/>
                <w:szCs w:val="24"/>
                <w:lang w:eastAsia="lt-LT"/>
              </w:rPr>
            </w:pPr>
          </w:p>
        </w:tc>
      </w:tr>
      <w:tr w:rsidR="00E97ECD" w14:paraId="11EF21D0" w14:textId="77777777">
        <w:trPr>
          <w:trHeight w:val="288"/>
        </w:trPr>
        <w:tc>
          <w:tcPr>
            <w:tcW w:w="9197" w:type="dxa"/>
            <w:gridSpan w:val="3"/>
            <w:shd w:val="clear" w:color="auto" w:fill="EEECE1" w:themeFill="background2"/>
            <w:noWrap/>
            <w:tcMar>
              <w:top w:w="0" w:type="dxa"/>
              <w:left w:w="108" w:type="dxa"/>
              <w:bottom w:w="0" w:type="dxa"/>
              <w:right w:w="108" w:type="dxa"/>
            </w:tcMar>
            <w:hideMark/>
          </w:tcPr>
          <w:p w14:paraId="1E85E6AC" w14:textId="77777777" w:rsidR="00E97ECD" w:rsidRDefault="00E97ECD">
            <w:pPr>
              <w:rPr>
                <w:szCs w:val="24"/>
                <w:lang w:eastAsia="lt-LT"/>
              </w:rPr>
            </w:pPr>
          </w:p>
        </w:tc>
      </w:tr>
      <w:tr w:rsidR="00E97ECD" w14:paraId="77AAA95B" w14:textId="77777777">
        <w:trPr>
          <w:trHeight w:val="405"/>
        </w:trPr>
        <w:tc>
          <w:tcPr>
            <w:tcW w:w="516" w:type="dxa"/>
            <w:vMerge w:val="restart"/>
            <w:tcMar>
              <w:top w:w="0" w:type="dxa"/>
              <w:left w:w="108" w:type="dxa"/>
              <w:bottom w:w="0" w:type="dxa"/>
              <w:right w:w="108" w:type="dxa"/>
            </w:tcMar>
            <w:hideMark/>
          </w:tcPr>
          <w:p w14:paraId="1DF0ED6D" w14:textId="77777777" w:rsidR="00E97ECD" w:rsidRDefault="009C3B16">
            <w:r>
              <w:rPr>
                <w:b/>
                <w:bCs/>
                <w:color w:val="000000"/>
                <w:szCs w:val="24"/>
                <w:lang w:val="en-US" w:eastAsia="lt-LT"/>
              </w:rPr>
              <w:t>3</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3ED11F4D" w14:textId="77777777" w:rsidR="00E97ECD" w:rsidRDefault="009C3B16">
            <w:pPr>
              <w:tabs>
                <w:tab w:val="left" w:pos="645"/>
              </w:tabs>
              <w:jc w:val="both"/>
            </w:pPr>
            <w:r>
              <w:rPr>
                <w:b/>
                <w:color w:val="000000"/>
              </w:rPr>
              <w:t xml:space="preserve">Patvirtinu, </w:t>
            </w:r>
            <w:r>
              <w:rPr>
                <w:b/>
                <w:color w:val="000000"/>
                <w:u w:val="single"/>
              </w:rPr>
              <w:t xml:space="preserve">kad mano, pareiškėjo, </w:t>
            </w:r>
            <w:r>
              <w:rPr>
                <w:lang w:eastAsia="en-GB"/>
              </w:rPr>
              <w:t>planuojama ūkinė veikla nepatenka į Planuojamos ūkinės veiklos, kurios poveikis aplinkai privalo būti vertinamas, rūšių sąrašą, nurodytą Lietuvos Respublikos planuojamos ūkinės veiklos poveikio aplinkai vertinimo įstatymo 1 priede ir Planuojamos ūkinės veiklos, kuriai turi būti atliekama atranka dėl poveikio aplinkai vertinimo, rūšių sąrašą, nurodytą Planuojamos ūkinės veiklos poveikio aplinkai vertinimo įstatymo 2 priede, ir planuojama ūkinė veikla atitinka Planuojamos ūkinės veiklos poveikio aplinkai vertinimo įstatyme nustatytus reikalavimus ir nedarys reikšmingo neigiamo poveikio aplinkai.</w:t>
            </w:r>
          </w:p>
        </w:tc>
      </w:tr>
      <w:tr w:rsidR="00E97ECD" w14:paraId="1F20C935" w14:textId="77777777">
        <w:trPr>
          <w:trHeight w:val="405"/>
        </w:trPr>
        <w:tc>
          <w:tcPr>
            <w:tcW w:w="516" w:type="dxa"/>
            <w:vMerge/>
            <w:tcMar>
              <w:top w:w="0" w:type="dxa"/>
              <w:left w:w="108" w:type="dxa"/>
              <w:bottom w:w="0" w:type="dxa"/>
              <w:right w:w="108" w:type="dxa"/>
            </w:tcMar>
          </w:tcPr>
          <w:p w14:paraId="693006D6" w14:textId="77777777" w:rsidR="00E97ECD" w:rsidRDefault="00E97ECD">
            <w:pPr>
              <w:rPr>
                <w:b/>
                <w:bCs/>
                <w:color w:val="000000"/>
                <w:szCs w:val="24"/>
                <w:lang w:eastAsia="lt-LT"/>
              </w:rPr>
            </w:pPr>
          </w:p>
        </w:tc>
        <w:tc>
          <w:tcPr>
            <w:tcW w:w="4340" w:type="dxa"/>
            <w:tcMar>
              <w:top w:w="0" w:type="dxa"/>
              <w:left w:w="108" w:type="dxa"/>
              <w:bottom w:w="0" w:type="dxa"/>
              <w:right w:w="108" w:type="dxa"/>
            </w:tcMar>
            <w:vAlign w:val="bottom"/>
          </w:tcPr>
          <w:p w14:paraId="72832677" w14:textId="77777777" w:rsidR="00E97ECD" w:rsidRDefault="009C3B16">
            <w:pPr>
              <w:tabs>
                <w:tab w:val="left" w:pos="645"/>
              </w:tabs>
              <w:jc w:val="both"/>
              <w:rPr>
                <w:szCs w:val="24"/>
              </w:rPr>
            </w:pPr>
            <w:r>
              <w:rPr>
                <w:szCs w:val="24"/>
              </w:rPr>
              <w:t>□ Taip</w:t>
            </w:r>
          </w:p>
        </w:tc>
        <w:tc>
          <w:tcPr>
            <w:tcW w:w="4341" w:type="dxa"/>
            <w:vAlign w:val="bottom"/>
          </w:tcPr>
          <w:p w14:paraId="2C67A48F" w14:textId="77777777" w:rsidR="00E97ECD" w:rsidRDefault="009C3B16">
            <w:pPr>
              <w:tabs>
                <w:tab w:val="left" w:pos="645"/>
              </w:tabs>
              <w:jc w:val="both"/>
              <w:rPr>
                <w:szCs w:val="24"/>
              </w:rPr>
            </w:pPr>
            <w:r>
              <w:rPr>
                <w:szCs w:val="24"/>
              </w:rPr>
              <w:t>□ Ne</w:t>
            </w:r>
          </w:p>
        </w:tc>
      </w:tr>
      <w:tr w:rsidR="00E97ECD" w14:paraId="399D3D40" w14:textId="77777777">
        <w:trPr>
          <w:trHeight w:val="405"/>
        </w:trPr>
        <w:tc>
          <w:tcPr>
            <w:tcW w:w="516" w:type="dxa"/>
            <w:vMerge/>
            <w:tcMar>
              <w:top w:w="0" w:type="dxa"/>
              <w:left w:w="108" w:type="dxa"/>
              <w:bottom w:w="0" w:type="dxa"/>
              <w:right w:w="108" w:type="dxa"/>
            </w:tcMar>
          </w:tcPr>
          <w:p w14:paraId="47D3C621" w14:textId="77777777" w:rsidR="00E97ECD" w:rsidRDefault="00E97ECD">
            <w:pPr>
              <w:rPr>
                <w:b/>
                <w:bCs/>
                <w:color w:val="000000"/>
                <w:szCs w:val="24"/>
                <w:lang w:val="en-US" w:eastAsia="lt-LT"/>
              </w:rPr>
            </w:pPr>
          </w:p>
        </w:tc>
        <w:tc>
          <w:tcPr>
            <w:tcW w:w="8681" w:type="dxa"/>
            <w:gridSpan w:val="2"/>
            <w:tcMar>
              <w:top w:w="0" w:type="dxa"/>
              <w:left w:w="108" w:type="dxa"/>
              <w:bottom w:w="0" w:type="dxa"/>
              <w:right w:w="108" w:type="dxa"/>
            </w:tcMar>
            <w:vAlign w:val="bottom"/>
          </w:tcPr>
          <w:p w14:paraId="2264AB98" w14:textId="77777777" w:rsidR="00E97ECD" w:rsidRDefault="009C3B16">
            <w:pPr>
              <w:tabs>
                <w:tab w:val="left" w:pos="645"/>
              </w:tabs>
              <w:jc w:val="both"/>
              <w:rPr>
                <w:i/>
                <w:iCs/>
                <w:szCs w:val="24"/>
              </w:rPr>
            </w:pPr>
            <w:r>
              <w:rPr>
                <w:i/>
                <w:iCs/>
                <w:szCs w:val="24"/>
              </w:rPr>
              <w:t>(Pildoma pažymėjus „Ne“)</w:t>
            </w:r>
          </w:p>
          <w:p w14:paraId="0B17A443" w14:textId="77777777" w:rsidR="00E97ECD" w:rsidRDefault="009C3B16">
            <w:pPr>
              <w:tabs>
                <w:tab w:val="left" w:pos="645"/>
              </w:tabs>
              <w:jc w:val="both"/>
              <w:rPr>
                <w:i/>
                <w:iCs/>
              </w:rPr>
            </w:pPr>
            <w:r>
              <w:t xml:space="preserve">Kartu su šia deklaracija pateikiami šie 2022–2030 metų ekonomikos transformacijos ir konkurencingumo plėtros programos pažangos priemonės Nr. 05-001-01-04-02 „Skatinti įmones pereiti link neutralios klimatui ekonomikos“ veiklos „Pramonės </w:t>
            </w:r>
            <w:proofErr w:type="spellStart"/>
            <w:r>
              <w:t>dekarbonizacija</w:t>
            </w:r>
            <w:proofErr w:type="spellEnd"/>
            <w:r>
              <w:t>“ investicijų schemos finansavimo sąlygų aprašo 18.11 papunktyje nurodytas aplinkybes patvirtinantys dokumentai:</w:t>
            </w:r>
          </w:p>
          <w:p w14:paraId="2505611A" w14:textId="77777777" w:rsidR="00E97ECD" w:rsidRDefault="009C3B16">
            <w:pPr>
              <w:jc w:val="both"/>
            </w:pPr>
            <w:r>
              <w:rPr>
                <w:szCs w:val="24"/>
              </w:rPr>
              <w:t xml:space="preserve">□ </w:t>
            </w:r>
            <w:r>
              <w:rPr>
                <w:lang w:eastAsia="en-GB"/>
              </w:rPr>
              <w:t xml:space="preserve">Atsakingos institucijos atrankos išvada, kurioje nustatyta, </w:t>
            </w:r>
            <w:r>
              <w:rPr>
                <w:bCs/>
                <w:lang w:eastAsia="en-GB"/>
              </w:rPr>
              <w:t>kad neprivaloma atlikti konkrečios planuojamos ūkinės veiklos poveikio aplinkai vertinimo.</w:t>
            </w:r>
          </w:p>
          <w:p w14:paraId="5A6AF637" w14:textId="77777777" w:rsidR="00E97ECD" w:rsidRDefault="009C3B16">
            <w:pPr>
              <w:jc w:val="both"/>
              <w:rPr>
                <w:i/>
              </w:rPr>
            </w:pPr>
            <w:r>
              <w:rPr>
                <w:szCs w:val="24"/>
              </w:rPr>
              <w:t>□</w:t>
            </w:r>
            <w:r>
              <w:rPr>
                <w:lang w:eastAsia="en-GB"/>
              </w:rPr>
              <w:t xml:space="preserve"> Atsakingos institucijos sprendimas dėl planuojamos ūkinės veiklos poveikio aplinkai ir poveikio aplinkai vertinimo ataskaita</w:t>
            </w:r>
            <w:r>
              <w:rPr>
                <w:iCs/>
                <w:lang w:eastAsia="en-GB"/>
              </w:rPr>
              <w:t>.</w:t>
            </w:r>
          </w:p>
          <w:p w14:paraId="547478AA" w14:textId="77777777" w:rsidR="00E97ECD" w:rsidRDefault="009C3B16">
            <w:pPr>
              <w:jc w:val="both"/>
            </w:pPr>
            <w:r>
              <w:rPr>
                <w:szCs w:val="24"/>
              </w:rPr>
              <w:t>□</w:t>
            </w:r>
            <w:r>
              <w:rPr>
                <w:lang w:eastAsia="en-GB"/>
              </w:rPr>
              <w:t xml:space="preserve"> Kita poveikio aplinkai vertinimo</w:t>
            </w:r>
            <w:r>
              <w:rPr>
                <w:szCs w:val="24"/>
                <w:lang w:eastAsia="en-GB"/>
              </w:rPr>
              <w:t xml:space="preserve"> </w:t>
            </w:r>
            <w:r>
              <w:rPr>
                <w:lang w:eastAsia="en-GB"/>
              </w:rPr>
              <w:t>ar atrankos dėl poveikio aplinkai vertinimo atlikimo dokumentacija: (</w:t>
            </w:r>
            <w:r>
              <w:rPr>
                <w:i/>
                <w:iCs/>
                <w:lang w:eastAsia="en-GB"/>
              </w:rPr>
              <w:t>nurodomas pateikiamų dokumentų sąrašas</w:t>
            </w:r>
            <w:r>
              <w:rPr>
                <w:lang w:eastAsia="en-GB"/>
              </w:rPr>
              <w:t>)</w:t>
            </w:r>
          </w:p>
          <w:p w14:paraId="1346060D" w14:textId="77777777" w:rsidR="00E97ECD" w:rsidRDefault="009C3B16">
            <w:pPr>
              <w:tabs>
                <w:tab w:val="left" w:pos="645"/>
              </w:tabs>
              <w:jc w:val="both"/>
              <w:rPr>
                <w:szCs w:val="24"/>
              </w:rPr>
            </w:pPr>
            <w:r>
              <w:rPr>
                <w:szCs w:val="24"/>
              </w:rPr>
              <w:t>______________________________________________________________________</w:t>
            </w:r>
          </w:p>
          <w:p w14:paraId="0062D09B" w14:textId="77777777" w:rsidR="00E97ECD" w:rsidRDefault="009C3B16">
            <w:pPr>
              <w:tabs>
                <w:tab w:val="left" w:pos="645"/>
              </w:tabs>
              <w:jc w:val="both"/>
              <w:rPr>
                <w:szCs w:val="24"/>
              </w:rPr>
            </w:pPr>
            <w:r>
              <w:rPr>
                <w:szCs w:val="24"/>
              </w:rPr>
              <w:lastRenderedPageBreak/>
              <w:t>______________________________________________________________________</w:t>
            </w:r>
          </w:p>
          <w:p w14:paraId="69E98068" w14:textId="77777777" w:rsidR="00E97ECD" w:rsidRDefault="009C3B16">
            <w:pPr>
              <w:tabs>
                <w:tab w:val="left" w:pos="645"/>
              </w:tabs>
              <w:jc w:val="both"/>
              <w:rPr>
                <w:szCs w:val="24"/>
              </w:rPr>
            </w:pPr>
            <w:r>
              <w:rPr>
                <w:szCs w:val="24"/>
              </w:rPr>
              <w:t>______________________________________________________________________</w:t>
            </w:r>
          </w:p>
          <w:p w14:paraId="3DEFF52B" w14:textId="77777777" w:rsidR="00E97ECD" w:rsidRDefault="00E97ECD">
            <w:pPr>
              <w:tabs>
                <w:tab w:val="left" w:pos="645"/>
              </w:tabs>
              <w:jc w:val="both"/>
              <w:rPr>
                <w:i/>
                <w:iCs/>
                <w:szCs w:val="24"/>
              </w:rPr>
            </w:pPr>
          </w:p>
        </w:tc>
      </w:tr>
      <w:tr w:rsidR="00E97ECD" w14:paraId="1BFCBBB8"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04396CA" w14:textId="77777777" w:rsidR="00E97ECD" w:rsidRDefault="00E97ECD">
            <w:pPr>
              <w:rPr>
                <w:szCs w:val="24"/>
                <w:lang w:eastAsia="lt-LT"/>
              </w:rPr>
            </w:pPr>
          </w:p>
        </w:tc>
      </w:tr>
      <w:tr w:rsidR="00E97ECD" w14:paraId="3D3F583D" w14:textId="77777777">
        <w:trPr>
          <w:trHeight w:val="338"/>
        </w:trPr>
        <w:tc>
          <w:tcPr>
            <w:tcW w:w="516" w:type="dxa"/>
            <w:vMerge w:val="restart"/>
            <w:noWrap/>
            <w:tcMar>
              <w:top w:w="0" w:type="dxa"/>
              <w:left w:w="108" w:type="dxa"/>
              <w:bottom w:w="0" w:type="dxa"/>
              <w:right w:w="108" w:type="dxa"/>
            </w:tcMar>
            <w:hideMark/>
          </w:tcPr>
          <w:p w14:paraId="49BA50BE" w14:textId="77777777" w:rsidR="00E97ECD" w:rsidRDefault="009C3B16">
            <w:r>
              <w:rPr>
                <w:b/>
                <w:bCs/>
                <w:color w:val="000000"/>
                <w:szCs w:val="24"/>
                <w:lang w:eastAsia="lt-LT"/>
              </w:rPr>
              <w:t>4.</w:t>
            </w:r>
          </w:p>
        </w:tc>
        <w:tc>
          <w:tcPr>
            <w:tcW w:w="8681" w:type="dxa"/>
            <w:gridSpan w:val="2"/>
            <w:tcMar>
              <w:top w:w="0" w:type="dxa"/>
              <w:left w:w="108" w:type="dxa"/>
              <w:bottom w:w="0" w:type="dxa"/>
              <w:right w:w="108" w:type="dxa"/>
            </w:tcMar>
            <w:vAlign w:val="bottom"/>
            <w:hideMark/>
          </w:tcPr>
          <w:p w14:paraId="0BB86D22" w14:textId="77777777" w:rsidR="00E97ECD" w:rsidRDefault="009C3B16">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Europos ekologinio tinklo „</w:t>
            </w:r>
            <w:proofErr w:type="spellStart"/>
            <w:r>
              <w:rPr>
                <w:lang w:eastAsia="en-GB"/>
              </w:rPr>
              <w:t>Natura</w:t>
            </w:r>
            <w:proofErr w:type="spellEnd"/>
            <w:r>
              <w:rPr>
                <w:lang w:eastAsia="en-GB"/>
              </w:rPr>
              <w:t xml:space="preserve"> 2000“ (toliau – „</w:t>
            </w:r>
            <w:proofErr w:type="spellStart"/>
            <w:r>
              <w:rPr>
                <w:lang w:eastAsia="en-GB"/>
              </w:rPr>
              <w:t>Natura</w:t>
            </w:r>
            <w:proofErr w:type="spellEnd"/>
            <w:r>
              <w:rPr>
                <w:lang w:eastAsia="en-GB"/>
              </w:rPr>
              <w:t xml:space="preserve"> 2000“ tinklas) teritorijose.</w:t>
            </w:r>
          </w:p>
        </w:tc>
      </w:tr>
      <w:tr w:rsidR="00E97ECD" w14:paraId="2D9995C9" w14:textId="77777777">
        <w:trPr>
          <w:trHeight w:val="405"/>
        </w:trPr>
        <w:tc>
          <w:tcPr>
            <w:tcW w:w="516" w:type="dxa"/>
            <w:vMerge/>
            <w:tcMar>
              <w:top w:w="0" w:type="dxa"/>
              <w:left w:w="108" w:type="dxa"/>
              <w:bottom w:w="0" w:type="dxa"/>
              <w:right w:w="108" w:type="dxa"/>
            </w:tcMar>
          </w:tcPr>
          <w:p w14:paraId="4229006A" w14:textId="77777777" w:rsidR="00E97ECD" w:rsidRDefault="00E97ECD">
            <w:pPr>
              <w:rPr>
                <w:b/>
                <w:bCs/>
                <w:color w:val="000000"/>
                <w:szCs w:val="24"/>
                <w:lang w:val="en-US" w:eastAsia="lt-LT"/>
              </w:rPr>
            </w:pPr>
          </w:p>
        </w:tc>
        <w:tc>
          <w:tcPr>
            <w:tcW w:w="4340" w:type="dxa"/>
            <w:tcMar>
              <w:top w:w="0" w:type="dxa"/>
              <w:left w:w="108" w:type="dxa"/>
              <w:bottom w:w="0" w:type="dxa"/>
              <w:right w:w="108" w:type="dxa"/>
            </w:tcMar>
            <w:vAlign w:val="bottom"/>
          </w:tcPr>
          <w:p w14:paraId="3A01BDB2" w14:textId="77777777" w:rsidR="00E97ECD" w:rsidRDefault="009C3B16">
            <w:pPr>
              <w:tabs>
                <w:tab w:val="left" w:pos="645"/>
              </w:tabs>
              <w:jc w:val="both"/>
              <w:rPr>
                <w:szCs w:val="24"/>
              </w:rPr>
            </w:pPr>
            <w:r>
              <w:rPr>
                <w:szCs w:val="24"/>
              </w:rPr>
              <w:t>□ Taip</w:t>
            </w:r>
          </w:p>
        </w:tc>
        <w:tc>
          <w:tcPr>
            <w:tcW w:w="4341" w:type="dxa"/>
            <w:vAlign w:val="bottom"/>
          </w:tcPr>
          <w:p w14:paraId="6FD731AC" w14:textId="77777777" w:rsidR="00E97ECD" w:rsidRDefault="009C3B16">
            <w:pPr>
              <w:tabs>
                <w:tab w:val="left" w:pos="645"/>
              </w:tabs>
              <w:jc w:val="both"/>
              <w:rPr>
                <w:szCs w:val="24"/>
              </w:rPr>
            </w:pPr>
            <w:r>
              <w:rPr>
                <w:szCs w:val="24"/>
              </w:rPr>
              <w:t>□ Ne</w:t>
            </w:r>
          </w:p>
        </w:tc>
      </w:tr>
      <w:tr w:rsidR="00E97ECD" w14:paraId="300B4FAA" w14:textId="77777777">
        <w:trPr>
          <w:trHeight w:val="338"/>
        </w:trPr>
        <w:tc>
          <w:tcPr>
            <w:tcW w:w="516" w:type="dxa"/>
            <w:vMerge/>
            <w:noWrap/>
            <w:tcMar>
              <w:top w:w="0" w:type="dxa"/>
              <w:left w:w="108" w:type="dxa"/>
              <w:bottom w:w="0" w:type="dxa"/>
              <w:right w:w="108" w:type="dxa"/>
            </w:tcMar>
          </w:tcPr>
          <w:p w14:paraId="7814150F" w14:textId="77777777" w:rsidR="00E97ECD" w:rsidRDefault="00E97ECD">
            <w:pPr>
              <w:rPr>
                <w:b/>
                <w:bCs/>
                <w:color w:val="000000"/>
                <w:szCs w:val="24"/>
                <w:lang w:eastAsia="lt-LT"/>
              </w:rPr>
            </w:pPr>
          </w:p>
        </w:tc>
        <w:tc>
          <w:tcPr>
            <w:tcW w:w="8681" w:type="dxa"/>
            <w:gridSpan w:val="2"/>
            <w:tcMar>
              <w:top w:w="0" w:type="dxa"/>
              <w:left w:w="108" w:type="dxa"/>
              <w:bottom w:w="0" w:type="dxa"/>
              <w:right w:w="108" w:type="dxa"/>
            </w:tcMar>
            <w:vAlign w:val="bottom"/>
          </w:tcPr>
          <w:p w14:paraId="3578E6DF" w14:textId="77777777" w:rsidR="00E97ECD" w:rsidRDefault="009C3B16">
            <w:pPr>
              <w:tabs>
                <w:tab w:val="left" w:pos="645"/>
              </w:tabs>
              <w:jc w:val="both"/>
              <w:rPr>
                <w:i/>
                <w:iCs/>
                <w:szCs w:val="24"/>
              </w:rPr>
            </w:pPr>
            <w:r>
              <w:rPr>
                <w:i/>
                <w:iCs/>
                <w:szCs w:val="24"/>
              </w:rPr>
              <w:t>(Pildoma pažymėjus „Ne“)</w:t>
            </w:r>
          </w:p>
          <w:p w14:paraId="7A3DCDC1" w14:textId="77777777" w:rsidR="00E97ECD" w:rsidRDefault="009C3B16">
            <w:pPr>
              <w:jc w:val="both"/>
              <w:rPr>
                <w:b/>
                <w:bCs/>
                <w:color w:val="000000"/>
              </w:rPr>
            </w:pPr>
            <w:r>
              <w:t xml:space="preserve">□ Kartu su šia deklaracija pateikiama </w:t>
            </w:r>
            <w:r>
              <w:rPr>
                <w:lang w:eastAsia="en-GB"/>
              </w:rPr>
              <w:t>saugomų teritorijų institucijos, nurodytos Lietuvos Respublikos saugomų teritorijų įstatymo 27 straipsnio 5 dalies 5 punkte, išvada, kuria nustatytas p</w:t>
            </w:r>
            <w:r>
              <w:rPr>
                <w:lang w:eastAsia="lt-LT"/>
              </w:rPr>
              <w:t>lanuojamos ūkinės veiklos įgyvendinimo poveikio įsteigtoms ar potencialioms „</w:t>
            </w:r>
            <w:proofErr w:type="spellStart"/>
            <w:r>
              <w:rPr>
                <w:lang w:eastAsia="lt-LT"/>
              </w:rPr>
              <w:t>Natura</w:t>
            </w:r>
            <w:proofErr w:type="spellEnd"/>
            <w:r>
              <w:rPr>
                <w:lang w:eastAsia="lt-LT"/>
              </w:rPr>
              <w:t xml:space="preserve"> 2000“ tinklo teritorijoms reikšmingumas.</w:t>
            </w:r>
          </w:p>
        </w:tc>
      </w:tr>
      <w:tr w:rsidR="00E97ECD" w14:paraId="278B1BD0"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3CFBEBA0" w14:textId="77777777" w:rsidR="00E97ECD" w:rsidRDefault="00E97ECD">
            <w:pPr>
              <w:rPr>
                <w:szCs w:val="24"/>
                <w:lang w:eastAsia="lt-LT"/>
              </w:rPr>
            </w:pPr>
          </w:p>
        </w:tc>
      </w:tr>
      <w:tr w:rsidR="00E97ECD" w14:paraId="762E63C4" w14:textId="77777777">
        <w:trPr>
          <w:trHeight w:val="338"/>
        </w:trPr>
        <w:tc>
          <w:tcPr>
            <w:tcW w:w="516" w:type="dxa"/>
            <w:vMerge w:val="restart"/>
            <w:noWrap/>
            <w:tcMar>
              <w:top w:w="0" w:type="dxa"/>
              <w:left w:w="108" w:type="dxa"/>
              <w:bottom w:w="0" w:type="dxa"/>
              <w:right w:w="108" w:type="dxa"/>
            </w:tcMar>
            <w:hideMark/>
          </w:tcPr>
          <w:p w14:paraId="1EB6C75E" w14:textId="77777777" w:rsidR="00E97ECD" w:rsidRDefault="009C3B16">
            <w:r>
              <w:rPr>
                <w:b/>
                <w:bCs/>
                <w:color w:val="000000"/>
                <w:szCs w:val="24"/>
                <w:lang w:eastAsia="lt-LT"/>
              </w:rPr>
              <w:t>5.</w:t>
            </w:r>
          </w:p>
        </w:tc>
        <w:tc>
          <w:tcPr>
            <w:tcW w:w="8681" w:type="dxa"/>
            <w:gridSpan w:val="2"/>
            <w:tcMar>
              <w:top w:w="0" w:type="dxa"/>
              <w:left w:w="108" w:type="dxa"/>
              <w:bottom w:w="0" w:type="dxa"/>
              <w:right w:w="108" w:type="dxa"/>
            </w:tcMar>
            <w:vAlign w:val="bottom"/>
            <w:hideMark/>
          </w:tcPr>
          <w:p w14:paraId="650B1B97" w14:textId="77777777" w:rsidR="00E97ECD" w:rsidRDefault="009C3B16">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w:t>
            </w:r>
            <w:r>
              <w:rPr>
                <w:rFonts w:eastAsia="Calibri"/>
                <w:szCs w:val="24"/>
              </w:rPr>
              <w:t>užtvindytose teritorijose ir nepatenka į teritorijas, kuriose fiksuojamas didelis staigus kritulių kiekis, kuris gali sudaryti nuošliaužas.</w:t>
            </w:r>
          </w:p>
        </w:tc>
      </w:tr>
      <w:tr w:rsidR="00E97ECD" w14:paraId="5A398F14" w14:textId="77777777">
        <w:trPr>
          <w:trHeight w:val="405"/>
        </w:trPr>
        <w:tc>
          <w:tcPr>
            <w:tcW w:w="516" w:type="dxa"/>
            <w:vMerge/>
            <w:tcMar>
              <w:top w:w="0" w:type="dxa"/>
              <w:left w:w="108" w:type="dxa"/>
              <w:bottom w:w="0" w:type="dxa"/>
              <w:right w:w="108" w:type="dxa"/>
            </w:tcMar>
          </w:tcPr>
          <w:p w14:paraId="6CB65654" w14:textId="77777777" w:rsidR="00E97ECD" w:rsidRDefault="00E97ECD">
            <w:pPr>
              <w:rPr>
                <w:b/>
                <w:bCs/>
                <w:color w:val="000000"/>
                <w:szCs w:val="24"/>
                <w:lang w:eastAsia="lt-LT"/>
              </w:rPr>
            </w:pPr>
          </w:p>
        </w:tc>
        <w:tc>
          <w:tcPr>
            <w:tcW w:w="4340" w:type="dxa"/>
            <w:tcMar>
              <w:top w:w="0" w:type="dxa"/>
              <w:left w:w="108" w:type="dxa"/>
              <w:bottom w:w="0" w:type="dxa"/>
              <w:right w:w="108" w:type="dxa"/>
            </w:tcMar>
            <w:vAlign w:val="bottom"/>
          </w:tcPr>
          <w:p w14:paraId="2A1AC5BC" w14:textId="77777777" w:rsidR="00E97ECD" w:rsidRDefault="009C3B16">
            <w:pPr>
              <w:tabs>
                <w:tab w:val="left" w:pos="645"/>
              </w:tabs>
              <w:jc w:val="both"/>
              <w:rPr>
                <w:szCs w:val="24"/>
              </w:rPr>
            </w:pPr>
            <w:r>
              <w:rPr>
                <w:szCs w:val="24"/>
              </w:rPr>
              <w:t>□ Taip</w:t>
            </w:r>
          </w:p>
        </w:tc>
        <w:tc>
          <w:tcPr>
            <w:tcW w:w="4341" w:type="dxa"/>
            <w:vAlign w:val="bottom"/>
          </w:tcPr>
          <w:p w14:paraId="60208274" w14:textId="77777777" w:rsidR="00E97ECD" w:rsidRDefault="009C3B16">
            <w:pPr>
              <w:tabs>
                <w:tab w:val="left" w:pos="645"/>
              </w:tabs>
              <w:jc w:val="both"/>
              <w:rPr>
                <w:szCs w:val="24"/>
              </w:rPr>
            </w:pPr>
            <w:r>
              <w:rPr>
                <w:szCs w:val="24"/>
              </w:rPr>
              <w:t>□ Ne</w:t>
            </w:r>
          </w:p>
        </w:tc>
      </w:tr>
      <w:tr w:rsidR="00E97ECD" w14:paraId="54760F52"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D32E487" w14:textId="77777777" w:rsidR="00E97ECD" w:rsidRDefault="00E97ECD">
            <w:pPr>
              <w:rPr>
                <w:szCs w:val="24"/>
                <w:lang w:eastAsia="lt-LT"/>
              </w:rPr>
            </w:pPr>
          </w:p>
        </w:tc>
      </w:tr>
      <w:tr w:rsidR="00E97ECD" w14:paraId="409E1009" w14:textId="77777777">
        <w:trPr>
          <w:trHeight w:val="338"/>
        </w:trPr>
        <w:tc>
          <w:tcPr>
            <w:tcW w:w="516" w:type="dxa"/>
            <w:vMerge w:val="restart"/>
            <w:noWrap/>
            <w:tcMar>
              <w:top w:w="0" w:type="dxa"/>
              <w:left w:w="108" w:type="dxa"/>
              <w:bottom w:w="0" w:type="dxa"/>
              <w:right w:w="108" w:type="dxa"/>
            </w:tcMar>
            <w:hideMark/>
          </w:tcPr>
          <w:p w14:paraId="5036956E" w14:textId="77777777" w:rsidR="00E97ECD" w:rsidRDefault="009C3B16">
            <w:r>
              <w:rPr>
                <w:b/>
                <w:bCs/>
                <w:color w:val="000000"/>
                <w:szCs w:val="24"/>
                <w:lang w:eastAsia="lt-LT"/>
              </w:rPr>
              <w:t>6.</w:t>
            </w:r>
          </w:p>
        </w:tc>
        <w:tc>
          <w:tcPr>
            <w:tcW w:w="8681" w:type="dxa"/>
            <w:gridSpan w:val="2"/>
            <w:tcMar>
              <w:top w:w="0" w:type="dxa"/>
              <w:left w:w="108" w:type="dxa"/>
              <w:bottom w:w="0" w:type="dxa"/>
              <w:right w:w="108" w:type="dxa"/>
            </w:tcMar>
            <w:vAlign w:val="bottom"/>
            <w:hideMark/>
          </w:tcPr>
          <w:p w14:paraId="590F723A" w14:textId="77777777" w:rsidR="00E97ECD" w:rsidRDefault="009C3B1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szCs w:val="24"/>
              </w:rPr>
              <w:t>turiu teisę naudoti paviršinį ar požeminį vandenį ir moku gamtos išteklių mokesčius.</w:t>
            </w:r>
          </w:p>
        </w:tc>
      </w:tr>
      <w:tr w:rsidR="00E97ECD" w14:paraId="37E38B7F" w14:textId="77777777">
        <w:trPr>
          <w:trHeight w:val="405"/>
        </w:trPr>
        <w:tc>
          <w:tcPr>
            <w:tcW w:w="516" w:type="dxa"/>
            <w:vMerge/>
            <w:tcMar>
              <w:top w:w="0" w:type="dxa"/>
              <w:left w:w="108" w:type="dxa"/>
              <w:bottom w:w="0" w:type="dxa"/>
              <w:right w:w="108" w:type="dxa"/>
            </w:tcMar>
          </w:tcPr>
          <w:p w14:paraId="0AD9F181" w14:textId="77777777" w:rsidR="00E97ECD" w:rsidRDefault="00E97ECD">
            <w:pPr>
              <w:rPr>
                <w:b/>
                <w:bCs/>
                <w:color w:val="000000"/>
                <w:szCs w:val="24"/>
                <w:lang w:eastAsia="lt-LT"/>
              </w:rPr>
            </w:pPr>
          </w:p>
        </w:tc>
        <w:tc>
          <w:tcPr>
            <w:tcW w:w="4340" w:type="dxa"/>
            <w:tcMar>
              <w:top w:w="0" w:type="dxa"/>
              <w:left w:w="108" w:type="dxa"/>
              <w:bottom w:w="0" w:type="dxa"/>
              <w:right w:w="108" w:type="dxa"/>
            </w:tcMar>
            <w:vAlign w:val="bottom"/>
          </w:tcPr>
          <w:p w14:paraId="6612993C" w14:textId="77777777" w:rsidR="00E97ECD" w:rsidRDefault="009C3B16">
            <w:pPr>
              <w:tabs>
                <w:tab w:val="left" w:pos="645"/>
              </w:tabs>
              <w:jc w:val="both"/>
              <w:rPr>
                <w:szCs w:val="24"/>
              </w:rPr>
            </w:pPr>
            <w:r>
              <w:rPr>
                <w:szCs w:val="24"/>
              </w:rPr>
              <w:t>□ Taip</w:t>
            </w:r>
          </w:p>
        </w:tc>
        <w:tc>
          <w:tcPr>
            <w:tcW w:w="4341" w:type="dxa"/>
            <w:vAlign w:val="bottom"/>
          </w:tcPr>
          <w:p w14:paraId="728D758D" w14:textId="77777777" w:rsidR="00E97ECD" w:rsidRDefault="009C3B16">
            <w:pPr>
              <w:tabs>
                <w:tab w:val="left" w:pos="645"/>
              </w:tabs>
              <w:jc w:val="both"/>
              <w:rPr>
                <w:szCs w:val="24"/>
              </w:rPr>
            </w:pPr>
            <w:r>
              <w:rPr>
                <w:szCs w:val="24"/>
              </w:rPr>
              <w:t>□ Ne (</w:t>
            </w:r>
            <w:r>
              <w:rPr>
                <w:i/>
                <w:iCs/>
                <w:szCs w:val="24"/>
              </w:rPr>
              <w:t>žymima tik naujos statybos atveju</w:t>
            </w:r>
            <w:r>
              <w:rPr>
                <w:szCs w:val="24"/>
              </w:rPr>
              <w:t>)</w:t>
            </w:r>
          </w:p>
        </w:tc>
      </w:tr>
      <w:tr w:rsidR="00E97ECD" w14:paraId="2AB0A5FA" w14:textId="77777777">
        <w:trPr>
          <w:trHeight w:val="338"/>
        </w:trPr>
        <w:tc>
          <w:tcPr>
            <w:tcW w:w="516" w:type="dxa"/>
            <w:vMerge/>
            <w:noWrap/>
            <w:tcMar>
              <w:top w:w="0" w:type="dxa"/>
              <w:left w:w="108" w:type="dxa"/>
              <w:bottom w:w="0" w:type="dxa"/>
              <w:right w:w="108" w:type="dxa"/>
            </w:tcMar>
          </w:tcPr>
          <w:p w14:paraId="2F6B68EB" w14:textId="77777777" w:rsidR="00E97ECD" w:rsidRDefault="00E97ECD">
            <w:pPr>
              <w:rPr>
                <w:b/>
                <w:bCs/>
                <w:color w:val="000000"/>
                <w:szCs w:val="24"/>
                <w:lang w:eastAsia="lt-LT"/>
              </w:rPr>
            </w:pPr>
          </w:p>
        </w:tc>
        <w:tc>
          <w:tcPr>
            <w:tcW w:w="8681" w:type="dxa"/>
            <w:gridSpan w:val="2"/>
            <w:tcMar>
              <w:top w:w="0" w:type="dxa"/>
              <w:left w:w="108" w:type="dxa"/>
              <w:bottom w:w="0" w:type="dxa"/>
              <w:right w:w="108" w:type="dxa"/>
            </w:tcMar>
            <w:vAlign w:val="bottom"/>
          </w:tcPr>
          <w:p w14:paraId="46A4DAC9" w14:textId="77777777" w:rsidR="00E97ECD" w:rsidRDefault="009C3B16">
            <w:pPr>
              <w:tabs>
                <w:tab w:val="left" w:pos="645"/>
              </w:tabs>
              <w:jc w:val="both"/>
              <w:rPr>
                <w:i/>
                <w:iCs/>
                <w:szCs w:val="24"/>
              </w:rPr>
            </w:pPr>
            <w:r>
              <w:rPr>
                <w:i/>
                <w:iCs/>
                <w:szCs w:val="24"/>
              </w:rPr>
              <w:t>(Pildoma pažymėjus „Taip“)</w:t>
            </w:r>
          </w:p>
          <w:p w14:paraId="3D6A1B93" w14:textId="77777777" w:rsidR="00E97ECD" w:rsidRDefault="009C3B16">
            <w:pPr>
              <w:jc w:val="both"/>
              <w:rPr>
                <w:b/>
                <w:color w:val="000000"/>
              </w:rPr>
            </w:pPr>
            <w:r>
              <w:rPr>
                <w:szCs w:val="24"/>
              </w:rPr>
              <w:t xml:space="preserve">□ </w:t>
            </w:r>
            <w:r>
              <w:rPr>
                <w:color w:val="000000"/>
              </w:rPr>
              <w:t>Kartu su šia deklaracija pateikiama</w:t>
            </w:r>
            <w:r>
              <w:rPr>
                <w:b/>
                <w:color w:val="000000"/>
              </w:rPr>
              <w:t xml:space="preserve"> </w:t>
            </w:r>
            <w:r>
              <w:rPr>
                <w:szCs w:val="24"/>
              </w:rPr>
              <w:t>sutartis su vandens tiekimo įmone arba gręžinio registracijos dokumentas.</w:t>
            </w:r>
          </w:p>
        </w:tc>
      </w:tr>
      <w:tr w:rsidR="00E97ECD" w14:paraId="7C29E1D6" w14:textId="77777777">
        <w:trPr>
          <w:trHeight w:val="338"/>
        </w:trPr>
        <w:tc>
          <w:tcPr>
            <w:tcW w:w="516" w:type="dxa"/>
            <w:vMerge/>
            <w:noWrap/>
            <w:tcMar>
              <w:top w:w="0" w:type="dxa"/>
              <w:left w:w="108" w:type="dxa"/>
              <w:bottom w:w="0" w:type="dxa"/>
              <w:right w:w="108" w:type="dxa"/>
            </w:tcMar>
          </w:tcPr>
          <w:p w14:paraId="55DC3DE9" w14:textId="77777777" w:rsidR="00E97ECD" w:rsidRDefault="00E97ECD">
            <w:pPr>
              <w:rPr>
                <w:b/>
                <w:bCs/>
                <w:color w:val="000000"/>
                <w:szCs w:val="24"/>
                <w:lang w:eastAsia="lt-LT"/>
              </w:rPr>
            </w:pPr>
          </w:p>
        </w:tc>
        <w:tc>
          <w:tcPr>
            <w:tcW w:w="8681" w:type="dxa"/>
            <w:gridSpan w:val="2"/>
            <w:tcMar>
              <w:top w:w="0" w:type="dxa"/>
              <w:left w:w="108" w:type="dxa"/>
              <w:bottom w:w="0" w:type="dxa"/>
              <w:right w:w="108" w:type="dxa"/>
            </w:tcMar>
            <w:vAlign w:val="bottom"/>
          </w:tcPr>
          <w:p w14:paraId="7D400887" w14:textId="77777777" w:rsidR="00E97ECD" w:rsidRDefault="009C3B16">
            <w:pPr>
              <w:tabs>
                <w:tab w:val="left" w:pos="645"/>
              </w:tabs>
              <w:jc w:val="both"/>
              <w:rPr>
                <w:i/>
                <w:iCs/>
                <w:szCs w:val="24"/>
              </w:rPr>
            </w:pPr>
            <w:r>
              <w:rPr>
                <w:i/>
                <w:iCs/>
                <w:szCs w:val="24"/>
              </w:rPr>
              <w:t>(Pildoma pažymėjus „Ne“)</w:t>
            </w:r>
          </w:p>
          <w:p w14:paraId="1C943109" w14:textId="77777777" w:rsidR="00E97ECD" w:rsidRDefault="009C3B16">
            <w:pPr>
              <w:tabs>
                <w:tab w:val="left" w:pos="645"/>
              </w:tabs>
              <w:jc w:val="both"/>
              <w:rPr>
                <w:i/>
                <w:iCs/>
                <w:szCs w:val="24"/>
              </w:rPr>
            </w:pPr>
            <w:r>
              <w:rPr>
                <w:szCs w:val="24"/>
              </w:rPr>
              <w:t>□ Įsipareigoju, kad ne vėliau kaip iki pirmos veiklos ataskaitos pateikimo dienos pateikti sutartį su vandens tiekimo įmone arba gręžinio registracijos dokumentą.</w:t>
            </w:r>
          </w:p>
        </w:tc>
      </w:tr>
      <w:tr w:rsidR="00E97ECD" w14:paraId="6EA8332D"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DC9B817" w14:textId="77777777" w:rsidR="00E97ECD" w:rsidRDefault="00E97ECD">
            <w:pPr>
              <w:rPr>
                <w:szCs w:val="24"/>
                <w:lang w:eastAsia="lt-LT"/>
              </w:rPr>
            </w:pPr>
          </w:p>
        </w:tc>
      </w:tr>
      <w:tr w:rsidR="00E97ECD" w14:paraId="0ADAF2E5" w14:textId="77777777">
        <w:trPr>
          <w:trHeight w:val="338"/>
        </w:trPr>
        <w:tc>
          <w:tcPr>
            <w:tcW w:w="516" w:type="dxa"/>
            <w:vMerge w:val="restart"/>
            <w:noWrap/>
            <w:tcMar>
              <w:top w:w="0" w:type="dxa"/>
              <w:left w:w="108" w:type="dxa"/>
              <w:bottom w:w="0" w:type="dxa"/>
              <w:right w:w="108" w:type="dxa"/>
            </w:tcMar>
            <w:hideMark/>
          </w:tcPr>
          <w:p w14:paraId="45C04A0C" w14:textId="77777777" w:rsidR="00E97ECD" w:rsidRDefault="009C3B16">
            <w:r>
              <w:rPr>
                <w:b/>
                <w:bCs/>
                <w:color w:val="000000"/>
                <w:szCs w:val="24"/>
                <w:lang w:eastAsia="lt-LT"/>
              </w:rPr>
              <w:t>7.</w:t>
            </w:r>
          </w:p>
        </w:tc>
        <w:tc>
          <w:tcPr>
            <w:tcW w:w="8681" w:type="dxa"/>
            <w:gridSpan w:val="2"/>
            <w:tcMar>
              <w:top w:w="0" w:type="dxa"/>
              <w:left w:w="108" w:type="dxa"/>
              <w:bottom w:w="0" w:type="dxa"/>
              <w:right w:w="108" w:type="dxa"/>
            </w:tcMar>
            <w:vAlign w:val="bottom"/>
            <w:hideMark/>
          </w:tcPr>
          <w:p w14:paraId="7CE57C35" w14:textId="77777777" w:rsidR="00E97ECD" w:rsidRDefault="009C3B1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rFonts w:eastAsia="Calibri"/>
                <w:bCs/>
                <w:szCs w:val="24"/>
              </w:rPr>
              <w:t>laikysiuosi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p>
        </w:tc>
      </w:tr>
      <w:tr w:rsidR="00E97ECD" w14:paraId="5A394F98" w14:textId="77777777">
        <w:trPr>
          <w:trHeight w:val="405"/>
        </w:trPr>
        <w:tc>
          <w:tcPr>
            <w:tcW w:w="516" w:type="dxa"/>
            <w:vMerge/>
            <w:tcMar>
              <w:top w:w="0" w:type="dxa"/>
              <w:left w:w="108" w:type="dxa"/>
              <w:bottom w:w="0" w:type="dxa"/>
              <w:right w:w="108" w:type="dxa"/>
            </w:tcMar>
          </w:tcPr>
          <w:p w14:paraId="0CA4F590" w14:textId="77777777" w:rsidR="00E97ECD" w:rsidRDefault="00E97ECD">
            <w:pPr>
              <w:rPr>
                <w:b/>
                <w:bCs/>
                <w:color w:val="000000"/>
                <w:szCs w:val="24"/>
                <w:lang w:val="en-US" w:eastAsia="lt-LT"/>
              </w:rPr>
            </w:pPr>
          </w:p>
        </w:tc>
        <w:tc>
          <w:tcPr>
            <w:tcW w:w="4340" w:type="dxa"/>
            <w:tcMar>
              <w:top w:w="0" w:type="dxa"/>
              <w:left w:w="108" w:type="dxa"/>
              <w:bottom w:w="0" w:type="dxa"/>
              <w:right w:w="108" w:type="dxa"/>
            </w:tcMar>
            <w:vAlign w:val="bottom"/>
          </w:tcPr>
          <w:p w14:paraId="2F6D5BE5" w14:textId="77777777" w:rsidR="00E97ECD" w:rsidRDefault="009C3B16">
            <w:pPr>
              <w:tabs>
                <w:tab w:val="left" w:pos="645"/>
              </w:tabs>
              <w:jc w:val="both"/>
            </w:pPr>
            <w:r>
              <w:t>□ Taip</w:t>
            </w:r>
          </w:p>
        </w:tc>
        <w:tc>
          <w:tcPr>
            <w:tcW w:w="4341" w:type="dxa"/>
            <w:vAlign w:val="bottom"/>
          </w:tcPr>
          <w:p w14:paraId="116B3E14" w14:textId="77777777" w:rsidR="00E97ECD" w:rsidRDefault="009C3B16">
            <w:pPr>
              <w:tabs>
                <w:tab w:val="left" w:pos="645"/>
              </w:tabs>
              <w:jc w:val="both"/>
            </w:pPr>
            <w:r>
              <w:t>□ Ne</w:t>
            </w:r>
          </w:p>
        </w:tc>
      </w:tr>
      <w:tr w:rsidR="00E97ECD" w14:paraId="594C88B4"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3AF5B40" w14:textId="77777777" w:rsidR="00E97ECD" w:rsidRDefault="00E97ECD">
            <w:pPr>
              <w:rPr>
                <w:szCs w:val="24"/>
                <w:lang w:eastAsia="lt-LT"/>
              </w:rPr>
            </w:pPr>
          </w:p>
        </w:tc>
      </w:tr>
      <w:tr w:rsidR="00E97ECD" w14:paraId="7AFABB5D" w14:textId="77777777">
        <w:trPr>
          <w:trHeight w:val="338"/>
        </w:trPr>
        <w:tc>
          <w:tcPr>
            <w:tcW w:w="516" w:type="dxa"/>
            <w:vMerge w:val="restart"/>
            <w:noWrap/>
            <w:tcMar>
              <w:top w:w="0" w:type="dxa"/>
              <w:left w:w="108" w:type="dxa"/>
              <w:bottom w:w="0" w:type="dxa"/>
              <w:right w:w="108" w:type="dxa"/>
            </w:tcMar>
            <w:hideMark/>
          </w:tcPr>
          <w:p w14:paraId="68255527" w14:textId="77777777" w:rsidR="00E97ECD" w:rsidRDefault="009C3B16">
            <w:r>
              <w:rPr>
                <w:b/>
                <w:bCs/>
                <w:color w:val="000000"/>
                <w:szCs w:val="24"/>
                <w:lang w:val="en-US" w:eastAsia="lt-LT"/>
              </w:rPr>
              <w:t>8</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7B40AB5B" w14:textId="77777777" w:rsidR="00E97ECD" w:rsidRDefault="009C3B1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 xml:space="preserve">birželio 4 d. Komisijos deleguotojo reglamento </w:t>
            </w:r>
            <w:hyperlink r:id="rId75" w:tgtFrame="_blank" w:history="1">
              <w:r>
                <w:rPr>
                  <w:color w:val="0000FF" w:themeColor="hyperlink"/>
                  <w:u w:val="single"/>
                </w:rPr>
                <w:t>(ES) 2021/2139</w:t>
              </w:r>
            </w:hyperlink>
            <w:r>
              <w:t xml:space="preserve">, kuriuo Europos Parlamento ir Tarybos reglamentas </w:t>
            </w:r>
            <w:hyperlink r:id="rId76" w:tgtFrame="_blank" w:history="1">
              <w:r>
                <w:rPr>
                  <w:color w:val="0000FF" w:themeColor="hyperlink"/>
                  <w:u w:val="single"/>
                </w:rPr>
                <w:t>(ES) 2020/852</w:t>
              </w:r>
            </w:hyperlink>
            <w: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 xml:space="preserve">pakeitimais, padarytais 2024 m. birželio 28 d. Komisijos deleguotuoju reglamentu </w:t>
            </w:r>
            <w:hyperlink r:id="rId77" w:tgtFrame="_blank" w:history="1">
              <w:r>
                <w:rPr>
                  <w:color w:val="0000FF" w:themeColor="hyperlink"/>
                  <w:u w:val="single"/>
                </w:rPr>
                <w:t>(ES) 2024/3215</w:t>
              </w:r>
            </w:hyperlink>
            <w:r>
              <w:t>,</w:t>
            </w:r>
            <w:r>
              <w:rPr>
                <w:b/>
                <w:bCs/>
              </w:rPr>
              <w:t xml:space="preserve"> </w:t>
            </w:r>
            <w:r>
              <w:t>I priedo ir II priedo atitinkamuose skirsniuose nustatytais reikalavimais.</w:t>
            </w:r>
          </w:p>
        </w:tc>
      </w:tr>
      <w:tr w:rsidR="00E97ECD" w14:paraId="2CDE106A" w14:textId="77777777">
        <w:trPr>
          <w:trHeight w:val="405"/>
        </w:trPr>
        <w:tc>
          <w:tcPr>
            <w:tcW w:w="516" w:type="dxa"/>
            <w:vMerge/>
            <w:tcMar>
              <w:top w:w="0" w:type="dxa"/>
              <w:left w:w="108" w:type="dxa"/>
              <w:bottom w:w="0" w:type="dxa"/>
              <w:right w:w="108" w:type="dxa"/>
            </w:tcMar>
          </w:tcPr>
          <w:p w14:paraId="7FF2E1FB" w14:textId="77777777" w:rsidR="00E97ECD" w:rsidRDefault="00E97ECD">
            <w:pPr>
              <w:rPr>
                <w:b/>
                <w:bCs/>
                <w:color w:val="000000"/>
                <w:szCs w:val="24"/>
                <w:lang w:eastAsia="lt-LT"/>
              </w:rPr>
            </w:pPr>
          </w:p>
        </w:tc>
        <w:tc>
          <w:tcPr>
            <w:tcW w:w="4340" w:type="dxa"/>
            <w:tcMar>
              <w:top w:w="0" w:type="dxa"/>
              <w:left w:w="108" w:type="dxa"/>
              <w:bottom w:w="0" w:type="dxa"/>
              <w:right w:w="108" w:type="dxa"/>
            </w:tcMar>
            <w:vAlign w:val="bottom"/>
          </w:tcPr>
          <w:p w14:paraId="23D45C7C" w14:textId="77777777" w:rsidR="00E97ECD" w:rsidRDefault="009C3B16">
            <w:pPr>
              <w:tabs>
                <w:tab w:val="left" w:pos="645"/>
              </w:tabs>
              <w:jc w:val="both"/>
              <w:rPr>
                <w:szCs w:val="24"/>
              </w:rPr>
            </w:pPr>
            <w:r>
              <w:rPr>
                <w:szCs w:val="24"/>
              </w:rPr>
              <w:t>□ Taip</w:t>
            </w:r>
          </w:p>
        </w:tc>
        <w:tc>
          <w:tcPr>
            <w:tcW w:w="4341" w:type="dxa"/>
            <w:vAlign w:val="bottom"/>
          </w:tcPr>
          <w:p w14:paraId="24ECD618" w14:textId="77777777" w:rsidR="00E97ECD" w:rsidRDefault="009C3B16">
            <w:pPr>
              <w:tabs>
                <w:tab w:val="left" w:pos="645"/>
              </w:tabs>
              <w:jc w:val="both"/>
              <w:rPr>
                <w:szCs w:val="24"/>
              </w:rPr>
            </w:pPr>
            <w:r>
              <w:rPr>
                <w:szCs w:val="24"/>
              </w:rPr>
              <w:t>□ Ne</w:t>
            </w:r>
          </w:p>
        </w:tc>
      </w:tr>
      <w:tr w:rsidR="00E97ECD" w14:paraId="7D79CD51" w14:textId="77777777">
        <w:trPr>
          <w:trHeight w:val="405"/>
        </w:trPr>
        <w:tc>
          <w:tcPr>
            <w:tcW w:w="516" w:type="dxa"/>
            <w:vMerge/>
            <w:tcMar>
              <w:top w:w="0" w:type="dxa"/>
              <w:left w:w="108" w:type="dxa"/>
              <w:bottom w:w="0" w:type="dxa"/>
              <w:right w:w="108" w:type="dxa"/>
            </w:tcMar>
          </w:tcPr>
          <w:p w14:paraId="5E28871A" w14:textId="77777777" w:rsidR="00E97ECD" w:rsidRDefault="00E97ECD">
            <w:pPr>
              <w:rPr>
                <w:b/>
                <w:bCs/>
                <w:color w:val="000000"/>
                <w:szCs w:val="24"/>
                <w:lang w:val="en-US" w:eastAsia="lt-LT"/>
              </w:rPr>
            </w:pPr>
          </w:p>
        </w:tc>
        <w:tc>
          <w:tcPr>
            <w:tcW w:w="8681" w:type="dxa"/>
            <w:gridSpan w:val="2"/>
            <w:tcMar>
              <w:top w:w="0" w:type="dxa"/>
              <w:left w:w="108" w:type="dxa"/>
              <w:bottom w:w="0" w:type="dxa"/>
              <w:right w:w="108" w:type="dxa"/>
            </w:tcMar>
            <w:vAlign w:val="bottom"/>
          </w:tcPr>
          <w:p w14:paraId="53D3CD0E" w14:textId="77777777" w:rsidR="00E97ECD" w:rsidRDefault="009C3B16">
            <w:pPr>
              <w:tabs>
                <w:tab w:val="left" w:pos="645"/>
              </w:tabs>
              <w:jc w:val="both"/>
            </w:pPr>
            <w:r>
              <w:rPr>
                <w:szCs w:val="24"/>
              </w:rPr>
              <w:t>(</w:t>
            </w:r>
            <w:r>
              <w:rPr>
                <w:i/>
                <w:iCs/>
                <w:szCs w:val="24"/>
              </w:rPr>
              <w:t>Pildoma pažymėjus „Taip“</w:t>
            </w:r>
            <w:r>
              <w:rPr>
                <w:szCs w:val="24"/>
              </w:rPr>
              <w:t>)</w:t>
            </w:r>
          </w:p>
          <w:p w14:paraId="7F6E7F67" w14:textId="77777777" w:rsidR="00E97ECD" w:rsidRDefault="009C3B16">
            <w:pPr>
              <w:tabs>
                <w:tab w:val="left" w:pos="645"/>
              </w:tabs>
              <w:jc w:val="both"/>
            </w:pPr>
            <w:r>
              <w:rPr>
                <w:szCs w:val="24"/>
              </w:rPr>
              <w:t>Pateikiami dokumentai, įrodantys</w:t>
            </w:r>
            <w:r>
              <w:rPr>
                <w:bCs/>
                <w:szCs w:val="24"/>
              </w:rPr>
              <w:t xml:space="preserve"> įgyjamos įrangos ir (ar) įrenginių atitiktį Deleguotojo reglamento </w:t>
            </w:r>
            <w:hyperlink r:id="rId78" w:tgtFrame="_blank" w:history="1">
              <w:r>
                <w:rPr>
                  <w:bCs/>
                  <w:color w:val="0000FF" w:themeColor="hyperlink"/>
                  <w:szCs w:val="24"/>
                  <w:u w:val="single"/>
                </w:rPr>
                <w:t>(ES) 2021/2139</w:t>
              </w:r>
            </w:hyperlink>
            <w:r>
              <w:rPr>
                <w:bCs/>
                <w:szCs w:val="24"/>
              </w:rPr>
              <w:t xml:space="preserve"> I priedo 3 skyriaus atitinkamuose skirsniuose nustatytiems techninės analizės kriterijams:</w:t>
            </w:r>
          </w:p>
          <w:p w14:paraId="4D1A9325" w14:textId="77777777" w:rsidR="00E97ECD" w:rsidRDefault="009C3B16">
            <w:pPr>
              <w:tabs>
                <w:tab w:val="left" w:pos="645"/>
              </w:tabs>
              <w:jc w:val="both"/>
              <w:rPr>
                <w:szCs w:val="24"/>
              </w:rPr>
            </w:pPr>
            <w:r>
              <w:rPr>
                <w:szCs w:val="24"/>
              </w:rPr>
              <w:lastRenderedPageBreak/>
              <w:t>□ Pirkimo dokumentai</w:t>
            </w:r>
          </w:p>
          <w:p w14:paraId="0F8BCEAE" w14:textId="77777777" w:rsidR="00E97ECD" w:rsidRDefault="009C3B16">
            <w:pPr>
              <w:tabs>
                <w:tab w:val="left" w:pos="645"/>
              </w:tabs>
              <w:jc w:val="both"/>
              <w:rPr>
                <w:szCs w:val="24"/>
              </w:rPr>
            </w:pPr>
            <w:r>
              <w:rPr>
                <w:szCs w:val="24"/>
              </w:rPr>
              <w:t xml:space="preserve">□ Įrangos </w:t>
            </w:r>
            <w:r>
              <w:rPr>
                <w:bCs/>
                <w:szCs w:val="24"/>
              </w:rPr>
              <w:t>ir (ar) įrenginių</w:t>
            </w:r>
            <w:r>
              <w:rPr>
                <w:szCs w:val="24"/>
              </w:rPr>
              <w:t xml:space="preserve"> aprašymai</w:t>
            </w:r>
          </w:p>
          <w:p w14:paraId="0184B3B2" w14:textId="77777777" w:rsidR="00E97ECD" w:rsidRDefault="009C3B16">
            <w:pPr>
              <w:tabs>
                <w:tab w:val="left" w:pos="645"/>
              </w:tabs>
              <w:jc w:val="both"/>
              <w:rPr>
                <w:szCs w:val="24"/>
              </w:rPr>
            </w:pPr>
            <w:r>
              <w:rPr>
                <w:szCs w:val="24"/>
              </w:rPr>
              <w:t xml:space="preserve">□ Įrangos </w:t>
            </w:r>
            <w:r>
              <w:rPr>
                <w:bCs/>
                <w:szCs w:val="24"/>
              </w:rPr>
              <w:t>ir (ar) įrenginių</w:t>
            </w:r>
            <w:r>
              <w:rPr>
                <w:szCs w:val="24"/>
              </w:rPr>
              <w:t xml:space="preserve"> techninė specifikacija</w:t>
            </w:r>
          </w:p>
          <w:p w14:paraId="5AEE55E8" w14:textId="77777777" w:rsidR="00E97ECD" w:rsidRDefault="009C3B16">
            <w:pPr>
              <w:tabs>
                <w:tab w:val="left" w:pos="645"/>
              </w:tabs>
              <w:jc w:val="both"/>
            </w:pPr>
            <w:r>
              <w:rPr>
                <w:szCs w:val="24"/>
              </w:rPr>
              <w:t>□ Kiti dokumentai: (</w:t>
            </w:r>
            <w:r>
              <w:rPr>
                <w:i/>
                <w:iCs/>
                <w:szCs w:val="24"/>
              </w:rPr>
              <w:t>įrašyti</w:t>
            </w:r>
            <w:r>
              <w:rPr>
                <w:szCs w:val="24"/>
              </w:rPr>
              <w:t>) ________________________________________________</w:t>
            </w:r>
          </w:p>
          <w:p w14:paraId="04627F80" w14:textId="77777777" w:rsidR="00E97ECD" w:rsidRDefault="00E97ECD">
            <w:pPr>
              <w:tabs>
                <w:tab w:val="left" w:pos="645"/>
              </w:tabs>
              <w:jc w:val="both"/>
              <w:rPr>
                <w:szCs w:val="24"/>
              </w:rPr>
            </w:pPr>
          </w:p>
          <w:p w14:paraId="51C204C0" w14:textId="77777777" w:rsidR="00E97ECD" w:rsidRDefault="009C3B16">
            <w:pPr>
              <w:tabs>
                <w:tab w:val="left" w:pos="645"/>
              </w:tabs>
              <w:jc w:val="both"/>
            </w:pPr>
            <w:r>
              <w:rPr>
                <w:szCs w:val="24"/>
              </w:rPr>
              <w:t>Patvirtinu, kad projekto metu naudojama įranga</w:t>
            </w:r>
            <w:r>
              <w:rPr>
                <w:bCs/>
                <w:szCs w:val="24"/>
              </w:rPr>
              <w:t xml:space="preserve"> ir (ar) įrenginiai</w:t>
            </w:r>
            <w:r>
              <w:rPr>
                <w:szCs w:val="24"/>
              </w:rPr>
              <w:t xml:space="preserve"> atitiks reikalavimus, nustatytus </w:t>
            </w:r>
            <w:r>
              <w:rPr>
                <w:rFonts w:eastAsia="Calibri"/>
                <w:bCs/>
                <w:szCs w:val="24"/>
              </w:rPr>
              <w:t xml:space="preserve">2009 m. spalio 21 d. Europos Parlamento ir Tarybos </w:t>
            </w:r>
            <w:r>
              <w:rPr>
                <w:rFonts w:eastAsia="Calibri"/>
                <w:bCs/>
                <w:iCs/>
                <w:szCs w:val="24"/>
              </w:rPr>
              <w:t xml:space="preserve">direktyvoje </w:t>
            </w:r>
            <w:hyperlink r:id="rId79" w:tgtFrame="_blank" w:history="1">
              <w:r>
                <w:rPr>
                  <w:rFonts w:eastAsia="Calibri"/>
                  <w:bCs/>
                  <w:iCs/>
                  <w:color w:val="0000FF" w:themeColor="hyperlink"/>
                  <w:szCs w:val="24"/>
                  <w:u w:val="single"/>
                </w:rPr>
                <w:t>2009/125/EB</w:t>
              </w:r>
            </w:hyperlink>
            <w:r>
              <w:rPr>
                <w:rFonts w:eastAsia="Calibri"/>
                <w:bCs/>
                <w:iCs/>
                <w:szCs w:val="24"/>
              </w:rPr>
              <w:t>,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 xml:space="preserve">pakeitimais, padarytais 2012 m. spalio 25 d. Europos Parlamento ir Tarybos direktyva </w:t>
            </w:r>
            <w:hyperlink r:id="rId80" w:tgtFrame="_blank" w:history="1">
              <w:r>
                <w:rPr>
                  <w:rFonts w:eastAsia="Calibri"/>
                  <w:bCs/>
                  <w:iCs/>
                  <w:color w:val="0000FF" w:themeColor="hyperlink"/>
                  <w:szCs w:val="24"/>
                  <w:u w:val="single"/>
                </w:rPr>
                <w:t>2012/27/ES</w:t>
              </w:r>
            </w:hyperlink>
            <w:r>
              <w:rPr>
                <w:rFonts w:eastAsia="Calibri"/>
                <w:bCs/>
                <w:iCs/>
                <w:szCs w:val="24"/>
              </w:rPr>
              <w:t>, ir 2011 m. birželio 8 d. E</w:t>
            </w:r>
            <w:r>
              <w:rPr>
                <w:rFonts w:eastAsia="Calibri"/>
                <w:bCs/>
                <w:szCs w:val="24"/>
              </w:rPr>
              <w:t xml:space="preserve">uropos Parlamento ir Tarybos </w:t>
            </w:r>
            <w:r>
              <w:rPr>
                <w:rFonts w:eastAsia="Calibri"/>
                <w:bCs/>
                <w:iCs/>
                <w:szCs w:val="24"/>
              </w:rPr>
              <w:t xml:space="preserve">Direktyvos </w:t>
            </w:r>
            <w:hyperlink r:id="rId81" w:tgtFrame="_blank" w:history="1">
              <w:r>
                <w:rPr>
                  <w:rFonts w:eastAsia="Calibri"/>
                  <w:bCs/>
                  <w:iCs/>
                  <w:color w:val="0000FF" w:themeColor="hyperlink"/>
                  <w:szCs w:val="24"/>
                  <w:u w:val="single"/>
                </w:rPr>
                <w:t>2011/65/ES</w:t>
              </w:r>
            </w:hyperlink>
            <w:r>
              <w:rPr>
                <w:rFonts w:eastAsia="Calibri"/>
                <w:bCs/>
                <w:iCs/>
                <w:szCs w:val="24"/>
              </w:rPr>
              <w:t xml:space="preserve"> dėl tam tikrų pavojingų medžiagų naudojimo elektros ir elektroninėje įrangoje apribojimo su paskutiniais</w:t>
            </w:r>
            <w:r>
              <w:rPr>
                <w:rFonts w:eastAsia="Calibri"/>
                <w:b/>
                <w:bCs/>
                <w:iCs/>
                <w:szCs w:val="24"/>
              </w:rPr>
              <w:t xml:space="preserve"> </w:t>
            </w:r>
            <w:r>
              <w:rPr>
                <w:rFonts w:eastAsia="Calibri"/>
                <w:bCs/>
                <w:iCs/>
                <w:szCs w:val="24"/>
              </w:rPr>
              <w:t xml:space="preserve">pakeitimais, padarytais 2024 m.  kovo 13 d. Komisijos deleguotąja direktyva </w:t>
            </w:r>
            <w:hyperlink r:id="rId82" w:tgtFrame="_blank" w:history="1">
              <w:r>
                <w:rPr>
                  <w:rFonts w:eastAsia="Calibri"/>
                  <w:bCs/>
                  <w:iCs/>
                  <w:color w:val="0000FF" w:themeColor="hyperlink"/>
                  <w:szCs w:val="24"/>
                  <w:u w:val="single"/>
                </w:rPr>
                <w:t>(ES) 2024/1416</w:t>
              </w:r>
            </w:hyperlink>
            <w:r>
              <w:rPr>
                <w:rFonts w:eastAsia="Calibri"/>
                <w:bCs/>
                <w:iCs/>
                <w:szCs w:val="24"/>
              </w:rPr>
              <w:t xml:space="preserve">, II priede išvardytų ribojamų medžiagų, išskyrus atvejus, kai homogeninių medžiagų koncentracijos vertės pagal masę neviršija Direktyvos </w:t>
            </w:r>
            <w:hyperlink r:id="rId83" w:tgtFrame="_blank" w:history="1">
              <w:r>
                <w:rPr>
                  <w:rFonts w:eastAsia="Calibri"/>
                  <w:bCs/>
                  <w:iCs/>
                  <w:color w:val="0000FF" w:themeColor="hyperlink"/>
                  <w:szCs w:val="24"/>
                  <w:u w:val="single"/>
                </w:rPr>
                <w:t>2011/65/ES</w:t>
              </w:r>
            </w:hyperlink>
            <w:r>
              <w:rPr>
                <w:rFonts w:eastAsia="Calibri"/>
                <w:bCs/>
                <w:iCs/>
                <w:szCs w:val="24"/>
              </w:rPr>
              <w:t xml:space="preserve"> II priede išvardytų didžiausių verčių:</w:t>
            </w:r>
          </w:p>
          <w:p w14:paraId="1B3D1CE2" w14:textId="77777777" w:rsidR="00E97ECD" w:rsidRDefault="00E97ECD">
            <w:pPr>
              <w:tabs>
                <w:tab w:val="left" w:pos="645"/>
              </w:tabs>
              <w:jc w:val="both"/>
              <w:rPr>
                <w:bCs/>
                <w:szCs w:val="24"/>
              </w:rPr>
            </w:pPr>
          </w:p>
          <w:p w14:paraId="1289C97E" w14:textId="77777777" w:rsidR="00E97ECD" w:rsidRDefault="009C3B16">
            <w:pPr>
              <w:tabs>
                <w:tab w:val="left" w:pos="645"/>
              </w:tabs>
              <w:rPr>
                <w:szCs w:val="24"/>
              </w:rPr>
            </w:pPr>
            <w:r>
              <w:rPr>
                <w:szCs w:val="24"/>
              </w:rPr>
              <w:t>□ Taip</w:t>
            </w:r>
          </w:p>
          <w:p w14:paraId="4B03B3E0" w14:textId="77777777" w:rsidR="00E97ECD" w:rsidRDefault="00E97ECD">
            <w:pPr>
              <w:tabs>
                <w:tab w:val="left" w:pos="645"/>
              </w:tabs>
              <w:jc w:val="both"/>
              <w:rPr>
                <w:szCs w:val="24"/>
              </w:rPr>
            </w:pPr>
          </w:p>
          <w:p w14:paraId="68186EB1" w14:textId="77777777" w:rsidR="00E97ECD" w:rsidRDefault="009C3B16">
            <w:pPr>
              <w:tabs>
                <w:tab w:val="left" w:pos="645"/>
              </w:tabs>
              <w:jc w:val="both"/>
              <w:rPr>
                <w:i/>
                <w:iCs/>
                <w:szCs w:val="24"/>
              </w:rPr>
            </w:pPr>
            <w:r>
              <w:rPr>
                <w:i/>
                <w:iCs/>
                <w:szCs w:val="24"/>
              </w:rPr>
              <w:t>arba</w:t>
            </w:r>
          </w:p>
          <w:p w14:paraId="0C5B5FBC" w14:textId="77777777" w:rsidR="00E97ECD" w:rsidRDefault="00E97ECD">
            <w:pPr>
              <w:tabs>
                <w:tab w:val="left" w:pos="645"/>
              </w:tabs>
              <w:jc w:val="both"/>
              <w:rPr>
                <w:i/>
                <w:iCs/>
                <w:szCs w:val="24"/>
              </w:rPr>
            </w:pPr>
          </w:p>
          <w:p w14:paraId="28746433" w14:textId="77777777" w:rsidR="00E97ECD" w:rsidRDefault="009C3B16">
            <w:pPr>
              <w:tabs>
                <w:tab w:val="left" w:pos="645"/>
              </w:tabs>
              <w:jc w:val="both"/>
            </w:pPr>
            <w:r>
              <w:rPr>
                <w:szCs w:val="24"/>
              </w:rPr>
              <w:t>Patvirtinu, kad vykdysiu projekto veiklą (-</w:t>
            </w:r>
            <w:proofErr w:type="spellStart"/>
            <w:r>
              <w:rPr>
                <w:szCs w:val="24"/>
              </w:rPr>
              <w:t>as</w:t>
            </w:r>
            <w:proofErr w:type="spellEnd"/>
            <w:r>
              <w:rPr>
                <w:szCs w:val="24"/>
              </w:rPr>
              <w:t>), kuriai (-</w:t>
            </w:r>
            <w:proofErr w:type="spellStart"/>
            <w:r>
              <w:rPr>
                <w:szCs w:val="24"/>
              </w:rPr>
              <w:t>ioms</w:t>
            </w:r>
            <w:proofErr w:type="spellEnd"/>
            <w:r>
              <w:rPr>
                <w:szCs w:val="24"/>
              </w:rPr>
              <w:t xml:space="preserve">) </w:t>
            </w:r>
            <w:r>
              <w:rPr>
                <w:bCs/>
                <w:szCs w:val="24"/>
              </w:rPr>
              <w:t xml:space="preserve">dėl jos (-ų) pobūdžio netaikomi konkretūs Deleguotojo reglamento </w:t>
            </w:r>
            <w:hyperlink r:id="rId84" w:tgtFrame="_blank" w:history="1">
              <w:r>
                <w:rPr>
                  <w:bCs/>
                  <w:color w:val="0000FF" w:themeColor="hyperlink"/>
                  <w:szCs w:val="24"/>
                  <w:u w:val="single"/>
                </w:rPr>
                <w:t>(ES) 2021/2139</w:t>
              </w:r>
            </w:hyperlink>
            <w:r>
              <w:rPr>
                <w:bCs/>
                <w:szCs w:val="24"/>
              </w:rPr>
              <w:t xml:space="preserve">, </w:t>
            </w:r>
            <w:r>
              <w:rPr>
                <w:rFonts w:eastAsia="Calibri"/>
                <w:bCs/>
                <w:iCs/>
                <w:szCs w:val="24"/>
              </w:rPr>
              <w:t xml:space="preserve">Direktyvos </w:t>
            </w:r>
            <w:hyperlink r:id="rId85" w:tgtFrame="_blank" w:history="1">
              <w:r>
                <w:rPr>
                  <w:rFonts w:eastAsia="Calibri"/>
                  <w:bCs/>
                  <w:iCs/>
                  <w:color w:val="0000FF" w:themeColor="hyperlink"/>
                  <w:szCs w:val="24"/>
                  <w:u w:val="single"/>
                </w:rPr>
                <w:t>2009/125/EB</w:t>
              </w:r>
            </w:hyperlink>
            <w:r>
              <w:rPr>
                <w:rFonts w:eastAsia="Calibri"/>
                <w:bCs/>
                <w:iCs/>
                <w:szCs w:val="24"/>
              </w:rPr>
              <w:t xml:space="preserve"> ir (arba) Direktyvos </w:t>
            </w:r>
            <w:hyperlink r:id="rId86" w:tgtFrame="_blank" w:history="1">
              <w:r>
                <w:rPr>
                  <w:rFonts w:eastAsia="Calibri"/>
                  <w:bCs/>
                  <w:iCs/>
                  <w:color w:val="0000FF" w:themeColor="hyperlink"/>
                  <w:szCs w:val="24"/>
                  <w:u w:val="single"/>
                </w:rPr>
                <w:t>2011/65/ES</w:t>
              </w:r>
            </w:hyperlink>
            <w:r>
              <w:rPr>
                <w:rFonts w:eastAsia="Calibri"/>
                <w:bCs/>
                <w:iCs/>
                <w:szCs w:val="24"/>
              </w:rPr>
              <w:t xml:space="preserve"> </w:t>
            </w:r>
            <w:r>
              <w:rPr>
                <w:bCs/>
                <w:szCs w:val="24"/>
              </w:rPr>
              <w:t>reikalavimai, todėl papildomi dokumentai neteikiami, tačiau projektas ir jo veiklos atitinka reikšmingos žalos nedarymo principui keliamus reikalavimus:</w:t>
            </w:r>
          </w:p>
          <w:p w14:paraId="1434B526" w14:textId="77777777" w:rsidR="00E97ECD" w:rsidRDefault="00E97ECD">
            <w:pPr>
              <w:tabs>
                <w:tab w:val="left" w:pos="645"/>
              </w:tabs>
              <w:jc w:val="both"/>
              <w:rPr>
                <w:bCs/>
                <w:szCs w:val="24"/>
              </w:rPr>
            </w:pPr>
          </w:p>
          <w:p w14:paraId="45162442" w14:textId="77777777" w:rsidR="00E97ECD" w:rsidRDefault="009C3B16">
            <w:pPr>
              <w:tabs>
                <w:tab w:val="left" w:pos="645"/>
              </w:tabs>
              <w:rPr>
                <w:szCs w:val="24"/>
              </w:rPr>
            </w:pPr>
            <w:r>
              <w:rPr>
                <w:szCs w:val="24"/>
              </w:rPr>
              <w:t>□ Taip</w:t>
            </w:r>
          </w:p>
        </w:tc>
      </w:tr>
      <w:tr w:rsidR="00E97ECD" w14:paraId="11CFC5AF"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4C6985B" w14:textId="77777777" w:rsidR="00E97ECD" w:rsidRDefault="00E97ECD">
            <w:pPr>
              <w:rPr>
                <w:szCs w:val="24"/>
                <w:lang w:eastAsia="lt-LT"/>
              </w:rPr>
            </w:pPr>
          </w:p>
        </w:tc>
      </w:tr>
      <w:tr w:rsidR="00E97ECD" w14:paraId="38E7A196" w14:textId="77777777">
        <w:trPr>
          <w:trHeight w:val="338"/>
        </w:trPr>
        <w:tc>
          <w:tcPr>
            <w:tcW w:w="516" w:type="dxa"/>
            <w:vMerge w:val="restart"/>
            <w:noWrap/>
            <w:tcMar>
              <w:top w:w="0" w:type="dxa"/>
              <w:left w:w="108" w:type="dxa"/>
              <w:bottom w:w="0" w:type="dxa"/>
              <w:right w:w="108" w:type="dxa"/>
            </w:tcMar>
            <w:hideMark/>
          </w:tcPr>
          <w:p w14:paraId="6ADF9041" w14:textId="77777777" w:rsidR="00E97ECD" w:rsidRDefault="009C3B16">
            <w:r>
              <w:rPr>
                <w:b/>
                <w:bCs/>
                <w:color w:val="000000"/>
                <w:szCs w:val="24"/>
                <w:lang w:eastAsia="lt-LT"/>
              </w:rPr>
              <w:t>9.</w:t>
            </w:r>
          </w:p>
        </w:tc>
        <w:tc>
          <w:tcPr>
            <w:tcW w:w="8681" w:type="dxa"/>
            <w:gridSpan w:val="2"/>
            <w:tcMar>
              <w:top w:w="0" w:type="dxa"/>
              <w:left w:w="108" w:type="dxa"/>
              <w:bottom w:w="0" w:type="dxa"/>
              <w:right w:w="108" w:type="dxa"/>
            </w:tcMar>
            <w:vAlign w:val="bottom"/>
            <w:hideMark/>
          </w:tcPr>
          <w:p w14:paraId="1DAE0AF9" w14:textId="77777777" w:rsidR="00E97ECD" w:rsidRDefault="009C3B1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w:t>
            </w:r>
            <w:hyperlink r:id="rId87" w:tgtFrame="_blank" w:history="1">
              <w:r>
                <w:rPr>
                  <w:rFonts w:eastAsia="Calibri"/>
                  <w:bCs/>
                  <w:iCs/>
                  <w:color w:val="0000FF" w:themeColor="hyperlink"/>
                  <w:szCs w:val="24"/>
                  <w:u w:val="single"/>
                </w:rPr>
                <w:t>2012/19/ES</w:t>
              </w:r>
            </w:hyperlink>
            <w:r>
              <w:rPr>
                <w:rFonts w:eastAsia="Calibri"/>
                <w:bCs/>
                <w:iCs/>
                <w:szCs w:val="24"/>
              </w:rPr>
              <w:t xml:space="preserve">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t xml:space="preserve"> </w:t>
            </w:r>
            <w:r>
              <w:rPr>
                <w:rFonts w:eastAsia="Calibri"/>
                <w:bCs/>
                <w:iCs/>
                <w:szCs w:val="24"/>
              </w:rPr>
              <w:t xml:space="preserve">2024 m. kovo 13 d. Europos Parlamento ir Tarybos direktyva </w:t>
            </w:r>
            <w:hyperlink r:id="rId88" w:tgtFrame="_blank" w:history="1">
              <w:r>
                <w:rPr>
                  <w:rFonts w:eastAsia="Calibri"/>
                  <w:bCs/>
                  <w:iCs/>
                  <w:color w:val="0000FF" w:themeColor="hyperlink"/>
                  <w:szCs w:val="24"/>
                  <w:u w:val="single"/>
                </w:rPr>
                <w:t>(ES) 2024/884</w:t>
              </w:r>
            </w:hyperlink>
            <w:r>
              <w:rPr>
                <w:rFonts w:eastAsia="Calibri"/>
                <w:bCs/>
                <w:iCs/>
                <w:szCs w:val="24"/>
              </w:rPr>
              <w:t>, VII priedą.</w:t>
            </w:r>
          </w:p>
        </w:tc>
      </w:tr>
      <w:tr w:rsidR="00E97ECD" w14:paraId="6625246A" w14:textId="77777777">
        <w:trPr>
          <w:trHeight w:val="405"/>
        </w:trPr>
        <w:tc>
          <w:tcPr>
            <w:tcW w:w="516" w:type="dxa"/>
            <w:vMerge/>
            <w:tcMar>
              <w:top w:w="0" w:type="dxa"/>
              <w:left w:w="108" w:type="dxa"/>
              <w:bottom w:w="0" w:type="dxa"/>
              <w:right w:w="108" w:type="dxa"/>
            </w:tcMar>
          </w:tcPr>
          <w:p w14:paraId="292EDB00" w14:textId="77777777" w:rsidR="00E97ECD" w:rsidRDefault="00E97ECD">
            <w:pPr>
              <w:rPr>
                <w:b/>
                <w:bCs/>
                <w:color w:val="000000"/>
                <w:szCs w:val="24"/>
                <w:lang w:eastAsia="lt-LT"/>
              </w:rPr>
            </w:pPr>
          </w:p>
        </w:tc>
        <w:tc>
          <w:tcPr>
            <w:tcW w:w="4340" w:type="dxa"/>
            <w:tcMar>
              <w:top w:w="0" w:type="dxa"/>
              <w:left w:w="108" w:type="dxa"/>
              <w:bottom w:w="0" w:type="dxa"/>
              <w:right w:w="108" w:type="dxa"/>
            </w:tcMar>
            <w:vAlign w:val="bottom"/>
          </w:tcPr>
          <w:p w14:paraId="05944ADF" w14:textId="77777777" w:rsidR="00E97ECD" w:rsidRDefault="009C3B16">
            <w:pPr>
              <w:tabs>
                <w:tab w:val="left" w:pos="645"/>
              </w:tabs>
              <w:jc w:val="both"/>
              <w:rPr>
                <w:szCs w:val="24"/>
              </w:rPr>
            </w:pPr>
            <w:r>
              <w:rPr>
                <w:szCs w:val="24"/>
              </w:rPr>
              <w:t>□ Taip</w:t>
            </w:r>
          </w:p>
        </w:tc>
        <w:tc>
          <w:tcPr>
            <w:tcW w:w="4341" w:type="dxa"/>
            <w:vAlign w:val="bottom"/>
          </w:tcPr>
          <w:p w14:paraId="25090582" w14:textId="77777777" w:rsidR="00E97ECD" w:rsidRDefault="009C3B16">
            <w:pPr>
              <w:tabs>
                <w:tab w:val="left" w:pos="645"/>
              </w:tabs>
              <w:jc w:val="both"/>
              <w:rPr>
                <w:szCs w:val="24"/>
              </w:rPr>
            </w:pPr>
            <w:r>
              <w:rPr>
                <w:szCs w:val="24"/>
              </w:rPr>
              <w:t>□ Ne</w:t>
            </w:r>
          </w:p>
        </w:tc>
      </w:tr>
      <w:tr w:rsidR="00E97ECD" w14:paraId="47C6B775" w14:textId="77777777">
        <w:trPr>
          <w:trHeight w:val="405"/>
        </w:trPr>
        <w:tc>
          <w:tcPr>
            <w:tcW w:w="516" w:type="dxa"/>
            <w:vMerge/>
            <w:tcMar>
              <w:top w:w="0" w:type="dxa"/>
              <w:left w:w="108" w:type="dxa"/>
              <w:bottom w:w="0" w:type="dxa"/>
              <w:right w:w="108" w:type="dxa"/>
            </w:tcMar>
          </w:tcPr>
          <w:p w14:paraId="39F2EEB2" w14:textId="77777777" w:rsidR="00E97ECD" w:rsidRDefault="00E97ECD">
            <w:pPr>
              <w:rPr>
                <w:b/>
                <w:bCs/>
                <w:color w:val="000000"/>
                <w:szCs w:val="24"/>
                <w:lang w:val="en-US" w:eastAsia="lt-LT"/>
              </w:rPr>
            </w:pPr>
          </w:p>
        </w:tc>
        <w:tc>
          <w:tcPr>
            <w:tcW w:w="8681" w:type="dxa"/>
            <w:gridSpan w:val="2"/>
            <w:tcMar>
              <w:top w:w="0" w:type="dxa"/>
              <w:left w:w="108" w:type="dxa"/>
              <w:bottom w:w="0" w:type="dxa"/>
              <w:right w:w="108" w:type="dxa"/>
            </w:tcMar>
            <w:vAlign w:val="bottom"/>
          </w:tcPr>
          <w:p w14:paraId="37BBE3A1" w14:textId="77777777" w:rsidR="00E97ECD" w:rsidRDefault="009C3B16">
            <w:pPr>
              <w:tabs>
                <w:tab w:val="left" w:pos="645"/>
              </w:tabs>
              <w:jc w:val="both"/>
              <w:rPr>
                <w:i/>
                <w:iCs/>
                <w:szCs w:val="24"/>
              </w:rPr>
            </w:pPr>
            <w:r>
              <w:rPr>
                <w:i/>
                <w:iCs/>
                <w:szCs w:val="24"/>
              </w:rPr>
              <w:t>(Pildoma pažymėjus „Ne“)</w:t>
            </w:r>
          </w:p>
          <w:p w14:paraId="3E185D79" w14:textId="77777777" w:rsidR="00E97ECD" w:rsidRDefault="009C3B16">
            <w:pPr>
              <w:tabs>
                <w:tab w:val="left" w:pos="645"/>
              </w:tabs>
              <w:jc w:val="both"/>
              <w:rPr>
                <w:szCs w:val="24"/>
              </w:rPr>
            </w:pPr>
            <w:r>
              <w:rPr>
                <w:szCs w:val="24"/>
              </w:rPr>
              <w:t xml:space="preserve">□ Įsipareigoju, kad ne vėliau iki pirmos veiklos ataskaitos pateikimo dienos parengsiu </w:t>
            </w:r>
            <w:r>
              <w:rPr>
                <w:rFonts w:eastAsia="Calibri"/>
                <w:bCs/>
                <w:szCs w:val="24"/>
              </w:rPr>
              <w:t xml:space="preserve">atliekų tvarkymo planą pagal </w:t>
            </w:r>
            <w:r>
              <w:rPr>
                <w:rFonts w:eastAsia="Calibri"/>
                <w:bCs/>
                <w:iCs/>
                <w:szCs w:val="24"/>
              </w:rPr>
              <w:t xml:space="preserve">Direktyvos </w:t>
            </w:r>
            <w:hyperlink r:id="rId89" w:tgtFrame="_blank" w:history="1">
              <w:r>
                <w:rPr>
                  <w:rFonts w:eastAsia="Calibri"/>
                  <w:bCs/>
                  <w:iCs/>
                  <w:color w:val="0000FF" w:themeColor="hyperlink"/>
                  <w:szCs w:val="24"/>
                  <w:u w:val="single"/>
                </w:rPr>
                <w:t>2012/19/ES</w:t>
              </w:r>
            </w:hyperlink>
            <w:r>
              <w:rPr>
                <w:rFonts w:eastAsia="Calibri"/>
                <w:bCs/>
                <w:iCs/>
                <w:szCs w:val="24"/>
              </w:rPr>
              <w:t xml:space="preserve"> VII priedą ir apie tai iki nurodyto termino informuosiu Lietuvos Respublikos aplinkos ministerijos Aplinkos projektų valdymo agentūrą.</w:t>
            </w:r>
          </w:p>
        </w:tc>
      </w:tr>
      <w:tr w:rsidR="00E97ECD" w14:paraId="136E0C83"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D78EECD" w14:textId="77777777" w:rsidR="00E97ECD" w:rsidRDefault="00E97ECD">
            <w:pPr>
              <w:rPr>
                <w:szCs w:val="24"/>
                <w:lang w:eastAsia="lt-LT"/>
              </w:rPr>
            </w:pPr>
          </w:p>
        </w:tc>
      </w:tr>
      <w:tr w:rsidR="00E97ECD" w14:paraId="00737099" w14:textId="77777777">
        <w:trPr>
          <w:trHeight w:val="338"/>
        </w:trPr>
        <w:tc>
          <w:tcPr>
            <w:tcW w:w="516" w:type="dxa"/>
            <w:noWrap/>
            <w:tcMar>
              <w:top w:w="0" w:type="dxa"/>
              <w:left w:w="108" w:type="dxa"/>
              <w:bottom w:w="0" w:type="dxa"/>
              <w:right w:w="108" w:type="dxa"/>
            </w:tcMar>
            <w:hideMark/>
          </w:tcPr>
          <w:p w14:paraId="7FE2AF7D" w14:textId="77777777" w:rsidR="00E97ECD" w:rsidRDefault="009C3B16">
            <w:r>
              <w:rPr>
                <w:b/>
                <w:bCs/>
                <w:color w:val="000000"/>
                <w:szCs w:val="24"/>
                <w:lang w:val="en-US" w:eastAsia="lt-LT"/>
              </w:rPr>
              <w:t>10</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36734D90" w14:textId="77777777" w:rsidR="00E97ECD" w:rsidRDefault="009C3B16">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67B3448B" w14:textId="77777777" w:rsidR="00E97ECD" w:rsidRDefault="00E97ECD">
      <w:pPr>
        <w:rPr>
          <w:szCs w:val="24"/>
        </w:rPr>
      </w:pPr>
    </w:p>
    <w:p w14:paraId="635973B8" w14:textId="77777777" w:rsidR="009C3B16" w:rsidRDefault="009C3B16">
      <w:pPr>
        <w:ind w:left="142"/>
        <w:rPr>
          <w:szCs w:val="24"/>
        </w:rPr>
      </w:pPr>
      <w:r>
        <w:rPr>
          <w:szCs w:val="24"/>
        </w:rPr>
        <w:t xml:space="preserve">______________________________________________                        ________________ </w:t>
      </w:r>
    </w:p>
    <w:p w14:paraId="79B93C5F" w14:textId="77777777" w:rsidR="00E97ECD" w:rsidRDefault="009C3B16">
      <w:pPr>
        <w:ind w:left="142"/>
        <w:rPr>
          <w:color w:val="000000"/>
        </w:rPr>
      </w:pP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 xml:space="preserve"> vardas ir pavardė)                                 (parašas)</w:t>
      </w:r>
    </w:p>
    <w:p w14:paraId="524E033E" w14:textId="77777777" w:rsidR="00E97ECD" w:rsidRDefault="00E97ECD">
      <w:pPr>
        <w:rPr>
          <w:szCs w:val="24"/>
        </w:rPr>
      </w:pPr>
    </w:p>
    <w:p w14:paraId="15DF4FBF" w14:textId="77777777" w:rsidR="00E97ECD" w:rsidRDefault="009C3B16">
      <w:pPr>
        <w:spacing w:line="276" w:lineRule="auto"/>
        <w:jc w:val="center"/>
        <w:rPr>
          <w:szCs w:val="24"/>
        </w:rPr>
      </w:pPr>
      <w:r>
        <w:rPr>
          <w:szCs w:val="24"/>
        </w:rPr>
        <w:t>_______________________________</w:t>
      </w:r>
    </w:p>
    <w:sectPr w:rsidR="00E97ECD">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CADD" w14:textId="77777777" w:rsidR="00E97ECD" w:rsidRDefault="009C3B16">
      <w:pPr>
        <w:rPr>
          <w:szCs w:val="24"/>
        </w:rPr>
      </w:pPr>
      <w:r>
        <w:rPr>
          <w:szCs w:val="24"/>
        </w:rPr>
        <w:separator/>
      </w:r>
    </w:p>
  </w:endnote>
  <w:endnote w:type="continuationSeparator" w:id="0">
    <w:p w14:paraId="6A515FF6" w14:textId="77777777" w:rsidR="00E97ECD" w:rsidRDefault="009C3B16">
      <w:pPr>
        <w:rPr>
          <w:szCs w:val="24"/>
        </w:rPr>
      </w:pPr>
      <w:r>
        <w:rPr>
          <w:szCs w:val="24"/>
        </w:rPr>
        <w:continuationSeparator/>
      </w:r>
    </w:p>
  </w:endnote>
  <w:endnote w:type="continuationNotice" w:id="1">
    <w:p w14:paraId="4F31A870" w14:textId="77777777" w:rsidR="00E97ECD" w:rsidRDefault="00E97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B5FE" w14:textId="77777777" w:rsidR="00E97ECD" w:rsidRDefault="00E97EC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A24B" w14:textId="77777777" w:rsidR="00E97ECD" w:rsidRDefault="00E97EC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60E4" w14:textId="77777777" w:rsidR="00E97ECD" w:rsidRDefault="00E97EC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5428" w14:textId="77777777" w:rsidR="00E97ECD" w:rsidRDefault="009C3B16">
      <w:pPr>
        <w:rPr>
          <w:szCs w:val="24"/>
        </w:rPr>
      </w:pPr>
      <w:r>
        <w:rPr>
          <w:szCs w:val="24"/>
        </w:rPr>
        <w:separator/>
      </w:r>
    </w:p>
  </w:footnote>
  <w:footnote w:type="continuationSeparator" w:id="0">
    <w:p w14:paraId="297B04FE" w14:textId="77777777" w:rsidR="00E97ECD" w:rsidRDefault="009C3B16">
      <w:pPr>
        <w:rPr>
          <w:szCs w:val="24"/>
        </w:rPr>
      </w:pPr>
      <w:r>
        <w:rPr>
          <w:szCs w:val="24"/>
        </w:rPr>
        <w:continuationSeparator/>
      </w:r>
    </w:p>
  </w:footnote>
  <w:footnote w:type="continuationNotice" w:id="1">
    <w:p w14:paraId="683B6E35" w14:textId="77777777" w:rsidR="00E97ECD" w:rsidRDefault="00E97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8C64" w14:textId="77777777" w:rsidR="00E97ECD" w:rsidRDefault="00E97EC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ABE3" w14:textId="77777777" w:rsidR="00E97ECD" w:rsidRDefault="009C3B16">
    <w:pPr>
      <w:tabs>
        <w:tab w:val="center" w:pos="4819"/>
        <w:tab w:val="right" w:pos="9638"/>
      </w:tabs>
      <w:jc w:val="center"/>
    </w:pPr>
    <w:r>
      <w:fldChar w:fldCharType="begin"/>
    </w:r>
    <w:r>
      <w:instrText>PAGE   \* MERGEFORMAT</w:instrText>
    </w:r>
    <w:r>
      <w:fldChar w:fldCharType="separate"/>
    </w:r>
    <w:r>
      <w:rPr>
        <w:noProof/>
      </w:rPr>
      <w:t>2</w:t>
    </w:r>
    <w:r>
      <w:fldChar w:fldCharType="end"/>
    </w:r>
  </w:p>
  <w:p w14:paraId="5BF1FCB4" w14:textId="77777777" w:rsidR="00E97ECD" w:rsidRDefault="00E97EC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73E8" w14:textId="77777777" w:rsidR="00E97ECD" w:rsidRDefault="00E97EC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NjE0NzE3NbO0sDRW0lEKTi0uzszPAykwrAUATfM3CiwAAAA="/>
  </w:docVars>
  <w:rsids>
    <w:rsidRoot w:val="00AD37E5"/>
    <w:rsid w:val="0094022C"/>
    <w:rsid w:val="009C3B16"/>
    <w:rsid w:val="00AA74B7"/>
    <w:rsid w:val="00AD37E5"/>
    <w:rsid w:val="00E97EC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4E5C3"/>
  <w15:docId w15:val="{F86E1D47-9D2E-4B26-AF09-267BE1A3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C3B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698">
      <w:bodyDiv w:val="1"/>
      <w:marLeft w:val="0"/>
      <w:marRight w:val="0"/>
      <w:marTop w:val="0"/>
      <w:marBottom w:val="0"/>
      <w:divBdr>
        <w:top w:val="none" w:sz="0" w:space="0" w:color="auto"/>
        <w:left w:val="none" w:sz="0" w:space="0" w:color="auto"/>
        <w:bottom w:val="none" w:sz="0" w:space="0" w:color="auto"/>
        <w:right w:val="none" w:sz="0" w:space="0" w:color="auto"/>
      </w:divBdr>
      <w:divsChild>
        <w:div w:id="519661339">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30113147">
      <w:bodyDiv w:val="1"/>
      <w:marLeft w:val="0"/>
      <w:marRight w:val="0"/>
      <w:marTop w:val="0"/>
      <w:marBottom w:val="0"/>
      <w:divBdr>
        <w:top w:val="none" w:sz="0" w:space="0" w:color="auto"/>
        <w:left w:val="none" w:sz="0" w:space="0" w:color="auto"/>
        <w:bottom w:val="none" w:sz="0" w:space="0" w:color="auto"/>
        <w:right w:val="none" w:sz="0" w:space="0" w:color="auto"/>
      </w:divBdr>
      <w:divsChild>
        <w:div w:id="997879736">
          <w:marLeft w:val="0"/>
          <w:marRight w:val="0"/>
          <w:marTop w:val="0"/>
          <w:marBottom w:val="0"/>
          <w:divBdr>
            <w:top w:val="none" w:sz="0" w:space="0" w:color="auto"/>
            <w:left w:val="none" w:sz="0" w:space="0" w:color="auto"/>
            <w:bottom w:val="none" w:sz="0" w:space="0" w:color="auto"/>
            <w:right w:val="none" w:sz="0" w:space="0" w:color="auto"/>
          </w:divBdr>
          <w:divsChild>
            <w:div w:id="393894559">
              <w:marLeft w:val="0"/>
              <w:marRight w:val="0"/>
              <w:marTop w:val="0"/>
              <w:marBottom w:val="0"/>
              <w:divBdr>
                <w:top w:val="none" w:sz="0" w:space="0" w:color="auto"/>
                <w:left w:val="none" w:sz="0" w:space="0" w:color="auto"/>
                <w:bottom w:val="none" w:sz="0" w:space="0" w:color="auto"/>
                <w:right w:val="none" w:sz="0" w:space="0" w:color="auto"/>
              </w:divBdr>
              <w:divsChild>
                <w:div w:id="677149867">
                  <w:marLeft w:val="0"/>
                  <w:marRight w:val="0"/>
                  <w:marTop w:val="0"/>
                  <w:marBottom w:val="0"/>
                  <w:divBdr>
                    <w:top w:val="none" w:sz="0" w:space="0" w:color="auto"/>
                    <w:left w:val="none" w:sz="0" w:space="0" w:color="auto"/>
                    <w:bottom w:val="none" w:sz="0" w:space="0" w:color="auto"/>
                    <w:right w:val="none" w:sz="0" w:space="0" w:color="auto"/>
                  </w:divBdr>
                </w:div>
                <w:div w:id="1377779653">
                  <w:marLeft w:val="0"/>
                  <w:marRight w:val="0"/>
                  <w:marTop w:val="0"/>
                  <w:marBottom w:val="0"/>
                  <w:divBdr>
                    <w:top w:val="none" w:sz="0" w:space="0" w:color="auto"/>
                    <w:left w:val="none" w:sz="0" w:space="0" w:color="auto"/>
                    <w:bottom w:val="none" w:sz="0" w:space="0" w:color="auto"/>
                    <w:right w:val="none" w:sz="0" w:space="0" w:color="auto"/>
                  </w:divBdr>
                </w:div>
                <w:div w:id="136605286">
                  <w:marLeft w:val="0"/>
                  <w:marRight w:val="0"/>
                  <w:marTop w:val="0"/>
                  <w:marBottom w:val="0"/>
                  <w:divBdr>
                    <w:top w:val="none" w:sz="0" w:space="0" w:color="auto"/>
                    <w:left w:val="none" w:sz="0" w:space="0" w:color="auto"/>
                    <w:bottom w:val="none" w:sz="0" w:space="0" w:color="auto"/>
                    <w:right w:val="none" w:sz="0" w:space="0" w:color="auto"/>
                  </w:divBdr>
                </w:div>
                <w:div w:id="1674608373">
                  <w:marLeft w:val="0"/>
                  <w:marRight w:val="0"/>
                  <w:marTop w:val="0"/>
                  <w:marBottom w:val="0"/>
                  <w:divBdr>
                    <w:top w:val="none" w:sz="0" w:space="0" w:color="auto"/>
                    <w:left w:val="none" w:sz="0" w:space="0" w:color="auto"/>
                    <w:bottom w:val="none" w:sz="0" w:space="0" w:color="auto"/>
                    <w:right w:val="none" w:sz="0" w:space="0" w:color="auto"/>
                  </w:divBdr>
                </w:div>
                <w:div w:id="10146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6848">
      <w:bodyDiv w:val="1"/>
      <w:marLeft w:val="0"/>
      <w:marRight w:val="0"/>
      <w:marTop w:val="0"/>
      <w:marBottom w:val="0"/>
      <w:divBdr>
        <w:top w:val="none" w:sz="0" w:space="0" w:color="auto"/>
        <w:left w:val="none" w:sz="0" w:space="0" w:color="auto"/>
        <w:bottom w:val="none" w:sz="0" w:space="0" w:color="auto"/>
        <w:right w:val="none" w:sz="0" w:space="0" w:color="auto"/>
      </w:divBdr>
    </w:div>
    <w:div w:id="64425182">
      <w:bodyDiv w:val="1"/>
      <w:marLeft w:val="0"/>
      <w:marRight w:val="0"/>
      <w:marTop w:val="0"/>
      <w:marBottom w:val="0"/>
      <w:divBdr>
        <w:top w:val="none" w:sz="0" w:space="0" w:color="auto"/>
        <w:left w:val="none" w:sz="0" w:space="0" w:color="auto"/>
        <w:bottom w:val="none" w:sz="0" w:space="0" w:color="auto"/>
        <w:right w:val="none" w:sz="0" w:space="0" w:color="auto"/>
      </w:divBdr>
    </w:div>
    <w:div w:id="102503580">
      <w:bodyDiv w:val="1"/>
      <w:marLeft w:val="0"/>
      <w:marRight w:val="0"/>
      <w:marTop w:val="0"/>
      <w:marBottom w:val="0"/>
      <w:divBdr>
        <w:top w:val="none" w:sz="0" w:space="0" w:color="auto"/>
        <w:left w:val="none" w:sz="0" w:space="0" w:color="auto"/>
        <w:bottom w:val="none" w:sz="0" w:space="0" w:color="auto"/>
        <w:right w:val="none" w:sz="0" w:space="0" w:color="auto"/>
      </w:divBdr>
    </w:div>
    <w:div w:id="132716108">
      <w:bodyDiv w:val="1"/>
      <w:marLeft w:val="0"/>
      <w:marRight w:val="0"/>
      <w:marTop w:val="0"/>
      <w:marBottom w:val="0"/>
      <w:divBdr>
        <w:top w:val="none" w:sz="0" w:space="0" w:color="auto"/>
        <w:left w:val="none" w:sz="0" w:space="0" w:color="auto"/>
        <w:bottom w:val="none" w:sz="0" w:space="0" w:color="auto"/>
        <w:right w:val="none" w:sz="0" w:space="0" w:color="auto"/>
      </w:divBdr>
    </w:div>
    <w:div w:id="144512142">
      <w:bodyDiv w:val="1"/>
      <w:marLeft w:val="0"/>
      <w:marRight w:val="0"/>
      <w:marTop w:val="0"/>
      <w:marBottom w:val="0"/>
      <w:divBdr>
        <w:top w:val="none" w:sz="0" w:space="0" w:color="auto"/>
        <w:left w:val="none" w:sz="0" w:space="0" w:color="auto"/>
        <w:bottom w:val="none" w:sz="0" w:space="0" w:color="auto"/>
        <w:right w:val="none" w:sz="0" w:space="0" w:color="auto"/>
      </w:divBdr>
    </w:div>
    <w:div w:id="191383535">
      <w:bodyDiv w:val="1"/>
      <w:marLeft w:val="0"/>
      <w:marRight w:val="0"/>
      <w:marTop w:val="0"/>
      <w:marBottom w:val="0"/>
      <w:divBdr>
        <w:top w:val="none" w:sz="0" w:space="0" w:color="auto"/>
        <w:left w:val="none" w:sz="0" w:space="0" w:color="auto"/>
        <w:bottom w:val="none" w:sz="0" w:space="0" w:color="auto"/>
        <w:right w:val="none" w:sz="0" w:space="0" w:color="auto"/>
      </w:divBdr>
    </w:div>
    <w:div w:id="229535902">
      <w:bodyDiv w:val="1"/>
      <w:marLeft w:val="0"/>
      <w:marRight w:val="0"/>
      <w:marTop w:val="0"/>
      <w:marBottom w:val="0"/>
      <w:divBdr>
        <w:top w:val="none" w:sz="0" w:space="0" w:color="auto"/>
        <w:left w:val="none" w:sz="0" w:space="0" w:color="auto"/>
        <w:bottom w:val="none" w:sz="0" w:space="0" w:color="auto"/>
        <w:right w:val="none" w:sz="0" w:space="0" w:color="auto"/>
      </w:divBdr>
    </w:div>
    <w:div w:id="372116902">
      <w:bodyDiv w:val="1"/>
      <w:marLeft w:val="0"/>
      <w:marRight w:val="0"/>
      <w:marTop w:val="0"/>
      <w:marBottom w:val="0"/>
      <w:divBdr>
        <w:top w:val="none" w:sz="0" w:space="0" w:color="auto"/>
        <w:left w:val="none" w:sz="0" w:space="0" w:color="auto"/>
        <w:bottom w:val="none" w:sz="0" w:space="0" w:color="auto"/>
        <w:right w:val="none" w:sz="0" w:space="0" w:color="auto"/>
      </w:divBdr>
      <w:divsChild>
        <w:div w:id="293414748">
          <w:marLeft w:val="0"/>
          <w:marRight w:val="0"/>
          <w:marTop w:val="0"/>
          <w:marBottom w:val="0"/>
          <w:divBdr>
            <w:top w:val="none" w:sz="0" w:space="0" w:color="auto"/>
            <w:left w:val="none" w:sz="0" w:space="0" w:color="auto"/>
            <w:bottom w:val="none" w:sz="0" w:space="0" w:color="auto"/>
            <w:right w:val="none" w:sz="0" w:space="0" w:color="auto"/>
          </w:divBdr>
          <w:divsChild>
            <w:div w:id="1551184955">
              <w:marLeft w:val="0"/>
              <w:marRight w:val="0"/>
              <w:marTop w:val="0"/>
              <w:marBottom w:val="0"/>
              <w:divBdr>
                <w:top w:val="none" w:sz="0" w:space="0" w:color="auto"/>
                <w:left w:val="none" w:sz="0" w:space="0" w:color="auto"/>
                <w:bottom w:val="none" w:sz="0" w:space="0" w:color="auto"/>
                <w:right w:val="none" w:sz="0" w:space="0" w:color="auto"/>
              </w:divBdr>
              <w:divsChild>
                <w:div w:id="866455794">
                  <w:marLeft w:val="0"/>
                  <w:marRight w:val="0"/>
                  <w:marTop w:val="0"/>
                  <w:marBottom w:val="0"/>
                  <w:divBdr>
                    <w:top w:val="none" w:sz="0" w:space="0" w:color="auto"/>
                    <w:left w:val="none" w:sz="0" w:space="0" w:color="auto"/>
                    <w:bottom w:val="none" w:sz="0" w:space="0" w:color="auto"/>
                    <w:right w:val="none" w:sz="0" w:space="0" w:color="auto"/>
                  </w:divBdr>
                </w:div>
                <w:div w:id="318731459">
                  <w:marLeft w:val="0"/>
                  <w:marRight w:val="0"/>
                  <w:marTop w:val="0"/>
                  <w:marBottom w:val="0"/>
                  <w:divBdr>
                    <w:top w:val="none" w:sz="0" w:space="0" w:color="auto"/>
                    <w:left w:val="none" w:sz="0" w:space="0" w:color="auto"/>
                    <w:bottom w:val="none" w:sz="0" w:space="0" w:color="auto"/>
                    <w:right w:val="none" w:sz="0" w:space="0" w:color="auto"/>
                  </w:divBdr>
                </w:div>
                <w:div w:id="1565408753">
                  <w:marLeft w:val="0"/>
                  <w:marRight w:val="0"/>
                  <w:marTop w:val="0"/>
                  <w:marBottom w:val="0"/>
                  <w:divBdr>
                    <w:top w:val="none" w:sz="0" w:space="0" w:color="auto"/>
                    <w:left w:val="none" w:sz="0" w:space="0" w:color="auto"/>
                    <w:bottom w:val="none" w:sz="0" w:space="0" w:color="auto"/>
                    <w:right w:val="none" w:sz="0" w:space="0" w:color="auto"/>
                  </w:divBdr>
                  <w:divsChild>
                    <w:div w:id="2082944061">
                      <w:marLeft w:val="0"/>
                      <w:marRight w:val="0"/>
                      <w:marTop w:val="0"/>
                      <w:marBottom w:val="0"/>
                      <w:divBdr>
                        <w:top w:val="none" w:sz="0" w:space="0" w:color="auto"/>
                        <w:left w:val="none" w:sz="0" w:space="0" w:color="auto"/>
                        <w:bottom w:val="none" w:sz="0" w:space="0" w:color="auto"/>
                        <w:right w:val="none" w:sz="0" w:space="0" w:color="auto"/>
                      </w:divBdr>
                    </w:div>
                    <w:div w:id="215508533">
                      <w:marLeft w:val="0"/>
                      <w:marRight w:val="0"/>
                      <w:marTop w:val="0"/>
                      <w:marBottom w:val="0"/>
                      <w:divBdr>
                        <w:top w:val="none" w:sz="0" w:space="0" w:color="auto"/>
                        <w:left w:val="none" w:sz="0" w:space="0" w:color="auto"/>
                        <w:bottom w:val="none" w:sz="0" w:space="0" w:color="auto"/>
                        <w:right w:val="none" w:sz="0" w:space="0" w:color="auto"/>
                      </w:divBdr>
                    </w:div>
                    <w:div w:id="545067910">
                      <w:marLeft w:val="0"/>
                      <w:marRight w:val="0"/>
                      <w:marTop w:val="0"/>
                      <w:marBottom w:val="0"/>
                      <w:divBdr>
                        <w:top w:val="none" w:sz="0" w:space="0" w:color="auto"/>
                        <w:left w:val="none" w:sz="0" w:space="0" w:color="auto"/>
                        <w:bottom w:val="none" w:sz="0" w:space="0" w:color="auto"/>
                        <w:right w:val="none" w:sz="0" w:space="0" w:color="auto"/>
                      </w:divBdr>
                    </w:div>
                    <w:div w:id="416560227">
                      <w:marLeft w:val="0"/>
                      <w:marRight w:val="0"/>
                      <w:marTop w:val="0"/>
                      <w:marBottom w:val="0"/>
                      <w:divBdr>
                        <w:top w:val="none" w:sz="0" w:space="0" w:color="auto"/>
                        <w:left w:val="none" w:sz="0" w:space="0" w:color="auto"/>
                        <w:bottom w:val="none" w:sz="0" w:space="0" w:color="auto"/>
                        <w:right w:val="none" w:sz="0" w:space="0" w:color="auto"/>
                      </w:divBdr>
                    </w:div>
                    <w:div w:id="1573809687">
                      <w:marLeft w:val="0"/>
                      <w:marRight w:val="0"/>
                      <w:marTop w:val="0"/>
                      <w:marBottom w:val="0"/>
                      <w:divBdr>
                        <w:top w:val="none" w:sz="0" w:space="0" w:color="auto"/>
                        <w:left w:val="none" w:sz="0" w:space="0" w:color="auto"/>
                        <w:bottom w:val="none" w:sz="0" w:space="0" w:color="auto"/>
                        <w:right w:val="none" w:sz="0" w:space="0" w:color="auto"/>
                      </w:divBdr>
                    </w:div>
                    <w:div w:id="494497420">
                      <w:marLeft w:val="0"/>
                      <w:marRight w:val="0"/>
                      <w:marTop w:val="0"/>
                      <w:marBottom w:val="0"/>
                      <w:divBdr>
                        <w:top w:val="none" w:sz="0" w:space="0" w:color="auto"/>
                        <w:left w:val="none" w:sz="0" w:space="0" w:color="auto"/>
                        <w:bottom w:val="none" w:sz="0" w:space="0" w:color="auto"/>
                        <w:right w:val="none" w:sz="0" w:space="0" w:color="auto"/>
                      </w:divBdr>
                    </w:div>
                    <w:div w:id="5038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9439">
              <w:marLeft w:val="0"/>
              <w:marRight w:val="0"/>
              <w:marTop w:val="0"/>
              <w:marBottom w:val="0"/>
              <w:divBdr>
                <w:top w:val="none" w:sz="0" w:space="0" w:color="auto"/>
                <w:left w:val="none" w:sz="0" w:space="0" w:color="auto"/>
                <w:bottom w:val="none" w:sz="0" w:space="0" w:color="auto"/>
                <w:right w:val="none" w:sz="0" w:space="0" w:color="auto"/>
              </w:divBdr>
              <w:divsChild>
                <w:div w:id="1433938194">
                  <w:marLeft w:val="0"/>
                  <w:marRight w:val="0"/>
                  <w:marTop w:val="0"/>
                  <w:marBottom w:val="0"/>
                  <w:divBdr>
                    <w:top w:val="none" w:sz="0" w:space="0" w:color="auto"/>
                    <w:left w:val="none" w:sz="0" w:space="0" w:color="auto"/>
                    <w:bottom w:val="none" w:sz="0" w:space="0" w:color="auto"/>
                    <w:right w:val="none" w:sz="0" w:space="0" w:color="auto"/>
                  </w:divBdr>
                </w:div>
                <w:div w:id="702632966">
                  <w:marLeft w:val="0"/>
                  <w:marRight w:val="0"/>
                  <w:marTop w:val="0"/>
                  <w:marBottom w:val="0"/>
                  <w:divBdr>
                    <w:top w:val="none" w:sz="0" w:space="0" w:color="auto"/>
                    <w:left w:val="none" w:sz="0" w:space="0" w:color="auto"/>
                    <w:bottom w:val="none" w:sz="0" w:space="0" w:color="auto"/>
                    <w:right w:val="none" w:sz="0" w:space="0" w:color="auto"/>
                  </w:divBdr>
                </w:div>
                <w:div w:id="20338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4035">
      <w:bodyDiv w:val="1"/>
      <w:marLeft w:val="0"/>
      <w:marRight w:val="0"/>
      <w:marTop w:val="0"/>
      <w:marBottom w:val="0"/>
      <w:divBdr>
        <w:top w:val="none" w:sz="0" w:space="0" w:color="auto"/>
        <w:left w:val="none" w:sz="0" w:space="0" w:color="auto"/>
        <w:bottom w:val="none" w:sz="0" w:space="0" w:color="auto"/>
        <w:right w:val="none" w:sz="0" w:space="0" w:color="auto"/>
      </w:divBdr>
      <w:divsChild>
        <w:div w:id="1612279417">
          <w:marLeft w:val="0"/>
          <w:marRight w:val="0"/>
          <w:marTop w:val="0"/>
          <w:marBottom w:val="0"/>
          <w:divBdr>
            <w:top w:val="none" w:sz="0" w:space="0" w:color="auto"/>
            <w:left w:val="none" w:sz="0" w:space="0" w:color="auto"/>
            <w:bottom w:val="none" w:sz="0" w:space="0" w:color="auto"/>
            <w:right w:val="none" w:sz="0" w:space="0" w:color="auto"/>
          </w:divBdr>
        </w:div>
        <w:div w:id="1159468378">
          <w:marLeft w:val="0"/>
          <w:marRight w:val="0"/>
          <w:marTop w:val="0"/>
          <w:marBottom w:val="0"/>
          <w:divBdr>
            <w:top w:val="none" w:sz="0" w:space="0" w:color="auto"/>
            <w:left w:val="none" w:sz="0" w:space="0" w:color="auto"/>
            <w:bottom w:val="none" w:sz="0" w:space="0" w:color="auto"/>
            <w:right w:val="none" w:sz="0" w:space="0" w:color="auto"/>
          </w:divBdr>
        </w:div>
        <w:div w:id="788089590">
          <w:marLeft w:val="0"/>
          <w:marRight w:val="0"/>
          <w:marTop w:val="0"/>
          <w:marBottom w:val="0"/>
          <w:divBdr>
            <w:top w:val="none" w:sz="0" w:space="0" w:color="auto"/>
            <w:left w:val="none" w:sz="0" w:space="0" w:color="auto"/>
            <w:bottom w:val="none" w:sz="0" w:space="0" w:color="auto"/>
            <w:right w:val="none" w:sz="0" w:space="0" w:color="auto"/>
          </w:divBdr>
        </w:div>
        <w:div w:id="1396664711">
          <w:marLeft w:val="0"/>
          <w:marRight w:val="0"/>
          <w:marTop w:val="0"/>
          <w:marBottom w:val="0"/>
          <w:divBdr>
            <w:top w:val="none" w:sz="0" w:space="0" w:color="auto"/>
            <w:left w:val="none" w:sz="0" w:space="0" w:color="auto"/>
            <w:bottom w:val="none" w:sz="0" w:space="0" w:color="auto"/>
            <w:right w:val="none" w:sz="0" w:space="0" w:color="auto"/>
          </w:divBdr>
        </w:div>
        <w:div w:id="213199708">
          <w:marLeft w:val="0"/>
          <w:marRight w:val="0"/>
          <w:marTop w:val="0"/>
          <w:marBottom w:val="0"/>
          <w:divBdr>
            <w:top w:val="none" w:sz="0" w:space="0" w:color="auto"/>
            <w:left w:val="none" w:sz="0" w:space="0" w:color="auto"/>
            <w:bottom w:val="none" w:sz="0" w:space="0" w:color="auto"/>
            <w:right w:val="none" w:sz="0" w:space="0" w:color="auto"/>
          </w:divBdr>
        </w:div>
        <w:div w:id="251470080">
          <w:marLeft w:val="0"/>
          <w:marRight w:val="0"/>
          <w:marTop w:val="0"/>
          <w:marBottom w:val="0"/>
          <w:divBdr>
            <w:top w:val="none" w:sz="0" w:space="0" w:color="auto"/>
            <w:left w:val="none" w:sz="0" w:space="0" w:color="auto"/>
            <w:bottom w:val="none" w:sz="0" w:space="0" w:color="auto"/>
            <w:right w:val="none" w:sz="0" w:space="0" w:color="auto"/>
          </w:divBdr>
        </w:div>
      </w:divsChild>
    </w:div>
    <w:div w:id="396049934">
      <w:bodyDiv w:val="1"/>
      <w:marLeft w:val="0"/>
      <w:marRight w:val="0"/>
      <w:marTop w:val="0"/>
      <w:marBottom w:val="0"/>
      <w:divBdr>
        <w:top w:val="none" w:sz="0" w:space="0" w:color="auto"/>
        <w:left w:val="none" w:sz="0" w:space="0" w:color="auto"/>
        <w:bottom w:val="none" w:sz="0" w:space="0" w:color="auto"/>
        <w:right w:val="none" w:sz="0" w:space="0" w:color="auto"/>
      </w:divBdr>
    </w:div>
    <w:div w:id="443382868">
      <w:bodyDiv w:val="1"/>
      <w:marLeft w:val="0"/>
      <w:marRight w:val="0"/>
      <w:marTop w:val="0"/>
      <w:marBottom w:val="0"/>
      <w:divBdr>
        <w:top w:val="none" w:sz="0" w:space="0" w:color="auto"/>
        <w:left w:val="none" w:sz="0" w:space="0" w:color="auto"/>
        <w:bottom w:val="none" w:sz="0" w:space="0" w:color="auto"/>
        <w:right w:val="none" w:sz="0" w:space="0" w:color="auto"/>
      </w:divBdr>
    </w:div>
    <w:div w:id="490830414">
      <w:bodyDiv w:val="1"/>
      <w:marLeft w:val="0"/>
      <w:marRight w:val="0"/>
      <w:marTop w:val="0"/>
      <w:marBottom w:val="0"/>
      <w:divBdr>
        <w:top w:val="none" w:sz="0" w:space="0" w:color="auto"/>
        <w:left w:val="none" w:sz="0" w:space="0" w:color="auto"/>
        <w:bottom w:val="none" w:sz="0" w:space="0" w:color="auto"/>
        <w:right w:val="none" w:sz="0" w:space="0" w:color="auto"/>
      </w:divBdr>
    </w:div>
    <w:div w:id="493568436">
      <w:bodyDiv w:val="1"/>
      <w:marLeft w:val="0"/>
      <w:marRight w:val="0"/>
      <w:marTop w:val="0"/>
      <w:marBottom w:val="0"/>
      <w:divBdr>
        <w:top w:val="none" w:sz="0" w:space="0" w:color="auto"/>
        <w:left w:val="none" w:sz="0" w:space="0" w:color="auto"/>
        <w:bottom w:val="none" w:sz="0" w:space="0" w:color="auto"/>
        <w:right w:val="none" w:sz="0" w:space="0" w:color="auto"/>
      </w:divBdr>
      <w:divsChild>
        <w:div w:id="1216895453">
          <w:marLeft w:val="0"/>
          <w:marRight w:val="0"/>
          <w:marTop w:val="0"/>
          <w:marBottom w:val="0"/>
          <w:divBdr>
            <w:top w:val="none" w:sz="0" w:space="0" w:color="auto"/>
            <w:left w:val="none" w:sz="0" w:space="0" w:color="auto"/>
            <w:bottom w:val="none" w:sz="0" w:space="0" w:color="auto"/>
            <w:right w:val="none" w:sz="0" w:space="0" w:color="auto"/>
          </w:divBdr>
        </w:div>
        <w:div w:id="97068422">
          <w:marLeft w:val="0"/>
          <w:marRight w:val="0"/>
          <w:marTop w:val="0"/>
          <w:marBottom w:val="0"/>
          <w:divBdr>
            <w:top w:val="none" w:sz="0" w:space="0" w:color="auto"/>
            <w:left w:val="none" w:sz="0" w:space="0" w:color="auto"/>
            <w:bottom w:val="none" w:sz="0" w:space="0" w:color="auto"/>
            <w:right w:val="none" w:sz="0" w:space="0" w:color="auto"/>
          </w:divBdr>
        </w:div>
        <w:div w:id="389158114">
          <w:marLeft w:val="0"/>
          <w:marRight w:val="0"/>
          <w:marTop w:val="0"/>
          <w:marBottom w:val="0"/>
          <w:divBdr>
            <w:top w:val="none" w:sz="0" w:space="0" w:color="auto"/>
            <w:left w:val="none" w:sz="0" w:space="0" w:color="auto"/>
            <w:bottom w:val="none" w:sz="0" w:space="0" w:color="auto"/>
            <w:right w:val="none" w:sz="0" w:space="0" w:color="auto"/>
          </w:divBdr>
        </w:div>
      </w:divsChild>
    </w:div>
    <w:div w:id="498154542">
      <w:bodyDiv w:val="1"/>
      <w:marLeft w:val="0"/>
      <w:marRight w:val="0"/>
      <w:marTop w:val="0"/>
      <w:marBottom w:val="0"/>
      <w:divBdr>
        <w:top w:val="none" w:sz="0" w:space="0" w:color="auto"/>
        <w:left w:val="none" w:sz="0" w:space="0" w:color="auto"/>
        <w:bottom w:val="none" w:sz="0" w:space="0" w:color="auto"/>
        <w:right w:val="none" w:sz="0" w:space="0" w:color="auto"/>
      </w:divBdr>
    </w:div>
    <w:div w:id="576087587">
      <w:bodyDiv w:val="1"/>
      <w:marLeft w:val="0"/>
      <w:marRight w:val="0"/>
      <w:marTop w:val="0"/>
      <w:marBottom w:val="0"/>
      <w:divBdr>
        <w:top w:val="none" w:sz="0" w:space="0" w:color="auto"/>
        <w:left w:val="none" w:sz="0" w:space="0" w:color="auto"/>
        <w:bottom w:val="none" w:sz="0" w:space="0" w:color="auto"/>
        <w:right w:val="none" w:sz="0" w:space="0" w:color="auto"/>
      </w:divBdr>
    </w:div>
    <w:div w:id="615216561">
      <w:bodyDiv w:val="1"/>
      <w:marLeft w:val="0"/>
      <w:marRight w:val="0"/>
      <w:marTop w:val="0"/>
      <w:marBottom w:val="0"/>
      <w:divBdr>
        <w:top w:val="none" w:sz="0" w:space="0" w:color="auto"/>
        <w:left w:val="none" w:sz="0" w:space="0" w:color="auto"/>
        <w:bottom w:val="none" w:sz="0" w:space="0" w:color="auto"/>
        <w:right w:val="none" w:sz="0" w:space="0" w:color="auto"/>
      </w:divBdr>
    </w:div>
    <w:div w:id="639304636">
      <w:bodyDiv w:val="1"/>
      <w:marLeft w:val="0"/>
      <w:marRight w:val="0"/>
      <w:marTop w:val="0"/>
      <w:marBottom w:val="0"/>
      <w:divBdr>
        <w:top w:val="none" w:sz="0" w:space="0" w:color="auto"/>
        <w:left w:val="none" w:sz="0" w:space="0" w:color="auto"/>
        <w:bottom w:val="none" w:sz="0" w:space="0" w:color="auto"/>
        <w:right w:val="none" w:sz="0" w:space="0" w:color="auto"/>
      </w:divBdr>
    </w:div>
    <w:div w:id="671103994">
      <w:bodyDiv w:val="1"/>
      <w:marLeft w:val="0"/>
      <w:marRight w:val="0"/>
      <w:marTop w:val="0"/>
      <w:marBottom w:val="0"/>
      <w:divBdr>
        <w:top w:val="none" w:sz="0" w:space="0" w:color="auto"/>
        <w:left w:val="none" w:sz="0" w:space="0" w:color="auto"/>
        <w:bottom w:val="none" w:sz="0" w:space="0" w:color="auto"/>
        <w:right w:val="none" w:sz="0" w:space="0" w:color="auto"/>
      </w:divBdr>
    </w:div>
    <w:div w:id="7082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406732">
          <w:marLeft w:val="0"/>
          <w:marRight w:val="0"/>
          <w:marTop w:val="0"/>
          <w:marBottom w:val="0"/>
          <w:divBdr>
            <w:top w:val="none" w:sz="0" w:space="0" w:color="auto"/>
            <w:left w:val="none" w:sz="0" w:space="0" w:color="auto"/>
            <w:bottom w:val="none" w:sz="0" w:space="0" w:color="auto"/>
            <w:right w:val="none" w:sz="0" w:space="0" w:color="auto"/>
          </w:divBdr>
          <w:divsChild>
            <w:div w:id="1515804884">
              <w:marLeft w:val="0"/>
              <w:marRight w:val="0"/>
              <w:marTop w:val="0"/>
              <w:marBottom w:val="0"/>
              <w:divBdr>
                <w:top w:val="none" w:sz="0" w:space="0" w:color="auto"/>
                <w:left w:val="none" w:sz="0" w:space="0" w:color="auto"/>
                <w:bottom w:val="none" w:sz="0" w:space="0" w:color="auto"/>
                <w:right w:val="none" w:sz="0" w:space="0" w:color="auto"/>
              </w:divBdr>
              <w:divsChild>
                <w:div w:id="1627733187">
                  <w:marLeft w:val="0"/>
                  <w:marRight w:val="0"/>
                  <w:marTop w:val="0"/>
                  <w:marBottom w:val="0"/>
                  <w:divBdr>
                    <w:top w:val="none" w:sz="0" w:space="0" w:color="auto"/>
                    <w:left w:val="none" w:sz="0" w:space="0" w:color="auto"/>
                    <w:bottom w:val="none" w:sz="0" w:space="0" w:color="auto"/>
                    <w:right w:val="none" w:sz="0" w:space="0" w:color="auto"/>
                  </w:divBdr>
                  <w:divsChild>
                    <w:div w:id="1339966828">
                      <w:marLeft w:val="0"/>
                      <w:marRight w:val="0"/>
                      <w:marTop w:val="0"/>
                      <w:marBottom w:val="0"/>
                      <w:divBdr>
                        <w:top w:val="none" w:sz="0" w:space="0" w:color="auto"/>
                        <w:left w:val="none" w:sz="0" w:space="0" w:color="auto"/>
                        <w:bottom w:val="none" w:sz="0" w:space="0" w:color="auto"/>
                        <w:right w:val="none" w:sz="0" w:space="0" w:color="auto"/>
                      </w:divBdr>
                    </w:div>
                    <w:div w:id="1427530641">
                      <w:marLeft w:val="0"/>
                      <w:marRight w:val="0"/>
                      <w:marTop w:val="0"/>
                      <w:marBottom w:val="0"/>
                      <w:divBdr>
                        <w:top w:val="none" w:sz="0" w:space="0" w:color="auto"/>
                        <w:left w:val="none" w:sz="0" w:space="0" w:color="auto"/>
                        <w:bottom w:val="none" w:sz="0" w:space="0" w:color="auto"/>
                        <w:right w:val="none" w:sz="0" w:space="0" w:color="auto"/>
                      </w:divBdr>
                    </w:div>
                  </w:divsChild>
                </w:div>
                <w:div w:id="636224584">
                  <w:marLeft w:val="0"/>
                  <w:marRight w:val="0"/>
                  <w:marTop w:val="0"/>
                  <w:marBottom w:val="0"/>
                  <w:divBdr>
                    <w:top w:val="none" w:sz="0" w:space="0" w:color="auto"/>
                    <w:left w:val="none" w:sz="0" w:space="0" w:color="auto"/>
                    <w:bottom w:val="none" w:sz="0" w:space="0" w:color="auto"/>
                    <w:right w:val="none" w:sz="0" w:space="0" w:color="auto"/>
                  </w:divBdr>
                </w:div>
                <w:div w:id="1486317384">
                  <w:marLeft w:val="0"/>
                  <w:marRight w:val="0"/>
                  <w:marTop w:val="0"/>
                  <w:marBottom w:val="0"/>
                  <w:divBdr>
                    <w:top w:val="none" w:sz="0" w:space="0" w:color="auto"/>
                    <w:left w:val="none" w:sz="0" w:space="0" w:color="auto"/>
                    <w:bottom w:val="none" w:sz="0" w:space="0" w:color="auto"/>
                    <w:right w:val="none" w:sz="0" w:space="0" w:color="auto"/>
                  </w:divBdr>
                </w:div>
                <w:div w:id="1512135641">
                  <w:marLeft w:val="0"/>
                  <w:marRight w:val="0"/>
                  <w:marTop w:val="0"/>
                  <w:marBottom w:val="0"/>
                  <w:divBdr>
                    <w:top w:val="none" w:sz="0" w:space="0" w:color="auto"/>
                    <w:left w:val="none" w:sz="0" w:space="0" w:color="auto"/>
                    <w:bottom w:val="none" w:sz="0" w:space="0" w:color="auto"/>
                    <w:right w:val="none" w:sz="0" w:space="0" w:color="auto"/>
                  </w:divBdr>
                </w:div>
                <w:div w:id="972321998">
                  <w:marLeft w:val="0"/>
                  <w:marRight w:val="0"/>
                  <w:marTop w:val="0"/>
                  <w:marBottom w:val="0"/>
                  <w:divBdr>
                    <w:top w:val="none" w:sz="0" w:space="0" w:color="auto"/>
                    <w:left w:val="none" w:sz="0" w:space="0" w:color="auto"/>
                    <w:bottom w:val="none" w:sz="0" w:space="0" w:color="auto"/>
                    <w:right w:val="none" w:sz="0" w:space="0" w:color="auto"/>
                  </w:divBdr>
                </w:div>
                <w:div w:id="493184956">
                  <w:marLeft w:val="0"/>
                  <w:marRight w:val="0"/>
                  <w:marTop w:val="0"/>
                  <w:marBottom w:val="0"/>
                  <w:divBdr>
                    <w:top w:val="none" w:sz="0" w:space="0" w:color="auto"/>
                    <w:left w:val="none" w:sz="0" w:space="0" w:color="auto"/>
                    <w:bottom w:val="none" w:sz="0" w:space="0" w:color="auto"/>
                    <w:right w:val="none" w:sz="0" w:space="0" w:color="auto"/>
                  </w:divBdr>
                </w:div>
                <w:div w:id="911737594">
                  <w:marLeft w:val="0"/>
                  <w:marRight w:val="0"/>
                  <w:marTop w:val="0"/>
                  <w:marBottom w:val="0"/>
                  <w:divBdr>
                    <w:top w:val="none" w:sz="0" w:space="0" w:color="auto"/>
                    <w:left w:val="none" w:sz="0" w:space="0" w:color="auto"/>
                    <w:bottom w:val="none" w:sz="0" w:space="0" w:color="auto"/>
                    <w:right w:val="none" w:sz="0" w:space="0" w:color="auto"/>
                  </w:divBdr>
                </w:div>
                <w:div w:id="871846859">
                  <w:marLeft w:val="0"/>
                  <w:marRight w:val="0"/>
                  <w:marTop w:val="0"/>
                  <w:marBottom w:val="0"/>
                  <w:divBdr>
                    <w:top w:val="none" w:sz="0" w:space="0" w:color="auto"/>
                    <w:left w:val="none" w:sz="0" w:space="0" w:color="auto"/>
                    <w:bottom w:val="none" w:sz="0" w:space="0" w:color="auto"/>
                    <w:right w:val="none" w:sz="0" w:space="0" w:color="auto"/>
                  </w:divBdr>
                </w:div>
                <w:div w:id="774207204">
                  <w:marLeft w:val="0"/>
                  <w:marRight w:val="0"/>
                  <w:marTop w:val="0"/>
                  <w:marBottom w:val="0"/>
                  <w:divBdr>
                    <w:top w:val="none" w:sz="0" w:space="0" w:color="auto"/>
                    <w:left w:val="none" w:sz="0" w:space="0" w:color="auto"/>
                    <w:bottom w:val="none" w:sz="0" w:space="0" w:color="auto"/>
                    <w:right w:val="none" w:sz="0" w:space="0" w:color="auto"/>
                  </w:divBdr>
                </w:div>
                <w:div w:id="963343718">
                  <w:marLeft w:val="0"/>
                  <w:marRight w:val="0"/>
                  <w:marTop w:val="0"/>
                  <w:marBottom w:val="0"/>
                  <w:divBdr>
                    <w:top w:val="none" w:sz="0" w:space="0" w:color="auto"/>
                    <w:left w:val="none" w:sz="0" w:space="0" w:color="auto"/>
                    <w:bottom w:val="none" w:sz="0" w:space="0" w:color="auto"/>
                    <w:right w:val="none" w:sz="0" w:space="0" w:color="auto"/>
                  </w:divBdr>
                </w:div>
                <w:div w:id="2142653806">
                  <w:marLeft w:val="0"/>
                  <w:marRight w:val="0"/>
                  <w:marTop w:val="0"/>
                  <w:marBottom w:val="0"/>
                  <w:divBdr>
                    <w:top w:val="none" w:sz="0" w:space="0" w:color="auto"/>
                    <w:left w:val="none" w:sz="0" w:space="0" w:color="auto"/>
                    <w:bottom w:val="none" w:sz="0" w:space="0" w:color="auto"/>
                    <w:right w:val="none" w:sz="0" w:space="0" w:color="auto"/>
                  </w:divBdr>
                </w:div>
                <w:div w:id="389769755">
                  <w:marLeft w:val="0"/>
                  <w:marRight w:val="0"/>
                  <w:marTop w:val="0"/>
                  <w:marBottom w:val="0"/>
                  <w:divBdr>
                    <w:top w:val="none" w:sz="0" w:space="0" w:color="auto"/>
                    <w:left w:val="none" w:sz="0" w:space="0" w:color="auto"/>
                    <w:bottom w:val="none" w:sz="0" w:space="0" w:color="auto"/>
                    <w:right w:val="none" w:sz="0" w:space="0" w:color="auto"/>
                  </w:divBdr>
                </w:div>
                <w:div w:id="131218056">
                  <w:marLeft w:val="0"/>
                  <w:marRight w:val="0"/>
                  <w:marTop w:val="0"/>
                  <w:marBottom w:val="0"/>
                  <w:divBdr>
                    <w:top w:val="none" w:sz="0" w:space="0" w:color="auto"/>
                    <w:left w:val="none" w:sz="0" w:space="0" w:color="auto"/>
                    <w:bottom w:val="none" w:sz="0" w:space="0" w:color="auto"/>
                    <w:right w:val="none" w:sz="0" w:space="0" w:color="auto"/>
                  </w:divBdr>
                </w:div>
                <w:div w:id="2102099891">
                  <w:marLeft w:val="0"/>
                  <w:marRight w:val="0"/>
                  <w:marTop w:val="0"/>
                  <w:marBottom w:val="0"/>
                  <w:divBdr>
                    <w:top w:val="none" w:sz="0" w:space="0" w:color="auto"/>
                    <w:left w:val="none" w:sz="0" w:space="0" w:color="auto"/>
                    <w:bottom w:val="none" w:sz="0" w:space="0" w:color="auto"/>
                    <w:right w:val="none" w:sz="0" w:space="0" w:color="auto"/>
                  </w:divBdr>
                </w:div>
                <w:div w:id="1264068503">
                  <w:marLeft w:val="0"/>
                  <w:marRight w:val="0"/>
                  <w:marTop w:val="0"/>
                  <w:marBottom w:val="0"/>
                  <w:divBdr>
                    <w:top w:val="none" w:sz="0" w:space="0" w:color="auto"/>
                    <w:left w:val="none" w:sz="0" w:space="0" w:color="auto"/>
                    <w:bottom w:val="none" w:sz="0" w:space="0" w:color="auto"/>
                    <w:right w:val="none" w:sz="0" w:space="0" w:color="auto"/>
                  </w:divBdr>
                  <w:divsChild>
                    <w:div w:id="417604536">
                      <w:marLeft w:val="0"/>
                      <w:marRight w:val="0"/>
                      <w:marTop w:val="0"/>
                      <w:marBottom w:val="0"/>
                      <w:divBdr>
                        <w:top w:val="none" w:sz="0" w:space="0" w:color="auto"/>
                        <w:left w:val="none" w:sz="0" w:space="0" w:color="auto"/>
                        <w:bottom w:val="none" w:sz="0" w:space="0" w:color="auto"/>
                        <w:right w:val="none" w:sz="0" w:space="0" w:color="auto"/>
                      </w:divBdr>
                    </w:div>
                    <w:div w:id="1641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9006">
      <w:bodyDiv w:val="1"/>
      <w:marLeft w:val="0"/>
      <w:marRight w:val="0"/>
      <w:marTop w:val="0"/>
      <w:marBottom w:val="0"/>
      <w:divBdr>
        <w:top w:val="none" w:sz="0" w:space="0" w:color="auto"/>
        <w:left w:val="none" w:sz="0" w:space="0" w:color="auto"/>
        <w:bottom w:val="none" w:sz="0" w:space="0" w:color="auto"/>
        <w:right w:val="none" w:sz="0" w:space="0" w:color="auto"/>
      </w:divBdr>
    </w:div>
    <w:div w:id="759176443">
      <w:bodyDiv w:val="1"/>
      <w:marLeft w:val="0"/>
      <w:marRight w:val="0"/>
      <w:marTop w:val="0"/>
      <w:marBottom w:val="0"/>
      <w:divBdr>
        <w:top w:val="none" w:sz="0" w:space="0" w:color="auto"/>
        <w:left w:val="none" w:sz="0" w:space="0" w:color="auto"/>
        <w:bottom w:val="none" w:sz="0" w:space="0" w:color="auto"/>
        <w:right w:val="none" w:sz="0" w:space="0" w:color="auto"/>
      </w:divBdr>
    </w:div>
    <w:div w:id="765735548">
      <w:bodyDiv w:val="1"/>
      <w:marLeft w:val="0"/>
      <w:marRight w:val="0"/>
      <w:marTop w:val="0"/>
      <w:marBottom w:val="0"/>
      <w:divBdr>
        <w:top w:val="none" w:sz="0" w:space="0" w:color="auto"/>
        <w:left w:val="none" w:sz="0" w:space="0" w:color="auto"/>
        <w:bottom w:val="none" w:sz="0" w:space="0" w:color="auto"/>
        <w:right w:val="none" w:sz="0" w:space="0" w:color="auto"/>
      </w:divBdr>
    </w:div>
    <w:div w:id="775441418">
      <w:bodyDiv w:val="1"/>
      <w:marLeft w:val="0"/>
      <w:marRight w:val="0"/>
      <w:marTop w:val="0"/>
      <w:marBottom w:val="0"/>
      <w:divBdr>
        <w:top w:val="none" w:sz="0" w:space="0" w:color="auto"/>
        <w:left w:val="none" w:sz="0" w:space="0" w:color="auto"/>
        <w:bottom w:val="none" w:sz="0" w:space="0" w:color="auto"/>
        <w:right w:val="none" w:sz="0" w:space="0" w:color="auto"/>
      </w:divBdr>
      <w:divsChild>
        <w:div w:id="583995209">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80222066">
      <w:bodyDiv w:val="1"/>
      <w:marLeft w:val="0"/>
      <w:marRight w:val="0"/>
      <w:marTop w:val="0"/>
      <w:marBottom w:val="0"/>
      <w:divBdr>
        <w:top w:val="none" w:sz="0" w:space="0" w:color="auto"/>
        <w:left w:val="none" w:sz="0" w:space="0" w:color="auto"/>
        <w:bottom w:val="none" w:sz="0" w:space="0" w:color="auto"/>
        <w:right w:val="none" w:sz="0" w:space="0" w:color="auto"/>
      </w:divBdr>
    </w:div>
    <w:div w:id="862519404">
      <w:bodyDiv w:val="1"/>
      <w:marLeft w:val="0"/>
      <w:marRight w:val="0"/>
      <w:marTop w:val="0"/>
      <w:marBottom w:val="0"/>
      <w:divBdr>
        <w:top w:val="none" w:sz="0" w:space="0" w:color="auto"/>
        <w:left w:val="none" w:sz="0" w:space="0" w:color="auto"/>
        <w:bottom w:val="none" w:sz="0" w:space="0" w:color="auto"/>
        <w:right w:val="none" w:sz="0" w:space="0" w:color="auto"/>
      </w:divBdr>
      <w:divsChild>
        <w:div w:id="322515172">
          <w:marLeft w:val="0"/>
          <w:marRight w:val="0"/>
          <w:marTop w:val="0"/>
          <w:marBottom w:val="0"/>
          <w:divBdr>
            <w:top w:val="none" w:sz="0" w:space="0" w:color="auto"/>
            <w:left w:val="none" w:sz="0" w:space="0" w:color="auto"/>
            <w:bottom w:val="none" w:sz="0" w:space="0" w:color="auto"/>
            <w:right w:val="none" w:sz="0" w:space="0" w:color="auto"/>
          </w:divBdr>
          <w:divsChild>
            <w:div w:id="1248154083">
              <w:marLeft w:val="0"/>
              <w:marRight w:val="0"/>
              <w:marTop w:val="0"/>
              <w:marBottom w:val="0"/>
              <w:divBdr>
                <w:top w:val="none" w:sz="0" w:space="0" w:color="auto"/>
                <w:left w:val="none" w:sz="0" w:space="0" w:color="auto"/>
                <w:bottom w:val="none" w:sz="0" w:space="0" w:color="auto"/>
                <w:right w:val="none" w:sz="0" w:space="0" w:color="auto"/>
              </w:divBdr>
              <w:divsChild>
                <w:div w:id="564726687">
                  <w:marLeft w:val="0"/>
                  <w:marRight w:val="0"/>
                  <w:marTop w:val="0"/>
                  <w:marBottom w:val="0"/>
                  <w:divBdr>
                    <w:top w:val="none" w:sz="0" w:space="0" w:color="auto"/>
                    <w:left w:val="none" w:sz="0" w:space="0" w:color="auto"/>
                    <w:bottom w:val="none" w:sz="0" w:space="0" w:color="auto"/>
                    <w:right w:val="none" w:sz="0" w:space="0" w:color="auto"/>
                  </w:divBdr>
                </w:div>
                <w:div w:id="1326593095">
                  <w:marLeft w:val="0"/>
                  <w:marRight w:val="0"/>
                  <w:marTop w:val="0"/>
                  <w:marBottom w:val="0"/>
                  <w:divBdr>
                    <w:top w:val="none" w:sz="0" w:space="0" w:color="auto"/>
                    <w:left w:val="none" w:sz="0" w:space="0" w:color="auto"/>
                    <w:bottom w:val="none" w:sz="0" w:space="0" w:color="auto"/>
                    <w:right w:val="none" w:sz="0" w:space="0" w:color="auto"/>
                  </w:divBdr>
                </w:div>
                <w:div w:id="1920753212">
                  <w:marLeft w:val="0"/>
                  <w:marRight w:val="0"/>
                  <w:marTop w:val="0"/>
                  <w:marBottom w:val="0"/>
                  <w:divBdr>
                    <w:top w:val="none" w:sz="0" w:space="0" w:color="auto"/>
                    <w:left w:val="none" w:sz="0" w:space="0" w:color="auto"/>
                    <w:bottom w:val="none" w:sz="0" w:space="0" w:color="auto"/>
                    <w:right w:val="none" w:sz="0" w:space="0" w:color="auto"/>
                  </w:divBdr>
                  <w:divsChild>
                    <w:div w:id="823008533">
                      <w:marLeft w:val="0"/>
                      <w:marRight w:val="0"/>
                      <w:marTop w:val="0"/>
                      <w:marBottom w:val="0"/>
                      <w:divBdr>
                        <w:top w:val="none" w:sz="0" w:space="0" w:color="auto"/>
                        <w:left w:val="none" w:sz="0" w:space="0" w:color="auto"/>
                        <w:bottom w:val="none" w:sz="0" w:space="0" w:color="auto"/>
                        <w:right w:val="none" w:sz="0" w:space="0" w:color="auto"/>
                      </w:divBdr>
                    </w:div>
                    <w:div w:id="872303849">
                      <w:marLeft w:val="0"/>
                      <w:marRight w:val="0"/>
                      <w:marTop w:val="0"/>
                      <w:marBottom w:val="0"/>
                      <w:divBdr>
                        <w:top w:val="none" w:sz="0" w:space="0" w:color="auto"/>
                        <w:left w:val="none" w:sz="0" w:space="0" w:color="auto"/>
                        <w:bottom w:val="none" w:sz="0" w:space="0" w:color="auto"/>
                        <w:right w:val="none" w:sz="0" w:space="0" w:color="auto"/>
                      </w:divBdr>
                    </w:div>
                    <w:div w:id="657152243">
                      <w:marLeft w:val="0"/>
                      <w:marRight w:val="0"/>
                      <w:marTop w:val="0"/>
                      <w:marBottom w:val="0"/>
                      <w:divBdr>
                        <w:top w:val="none" w:sz="0" w:space="0" w:color="auto"/>
                        <w:left w:val="none" w:sz="0" w:space="0" w:color="auto"/>
                        <w:bottom w:val="none" w:sz="0" w:space="0" w:color="auto"/>
                        <w:right w:val="none" w:sz="0" w:space="0" w:color="auto"/>
                      </w:divBdr>
                    </w:div>
                    <w:div w:id="1939292937">
                      <w:marLeft w:val="0"/>
                      <w:marRight w:val="0"/>
                      <w:marTop w:val="0"/>
                      <w:marBottom w:val="0"/>
                      <w:divBdr>
                        <w:top w:val="none" w:sz="0" w:space="0" w:color="auto"/>
                        <w:left w:val="none" w:sz="0" w:space="0" w:color="auto"/>
                        <w:bottom w:val="none" w:sz="0" w:space="0" w:color="auto"/>
                        <w:right w:val="none" w:sz="0" w:space="0" w:color="auto"/>
                      </w:divBdr>
                    </w:div>
                    <w:div w:id="1349866460">
                      <w:marLeft w:val="0"/>
                      <w:marRight w:val="0"/>
                      <w:marTop w:val="0"/>
                      <w:marBottom w:val="0"/>
                      <w:divBdr>
                        <w:top w:val="none" w:sz="0" w:space="0" w:color="auto"/>
                        <w:left w:val="none" w:sz="0" w:space="0" w:color="auto"/>
                        <w:bottom w:val="none" w:sz="0" w:space="0" w:color="auto"/>
                        <w:right w:val="none" w:sz="0" w:space="0" w:color="auto"/>
                      </w:divBdr>
                    </w:div>
                    <w:div w:id="1278608833">
                      <w:marLeft w:val="0"/>
                      <w:marRight w:val="0"/>
                      <w:marTop w:val="0"/>
                      <w:marBottom w:val="0"/>
                      <w:divBdr>
                        <w:top w:val="none" w:sz="0" w:space="0" w:color="auto"/>
                        <w:left w:val="none" w:sz="0" w:space="0" w:color="auto"/>
                        <w:bottom w:val="none" w:sz="0" w:space="0" w:color="auto"/>
                        <w:right w:val="none" w:sz="0" w:space="0" w:color="auto"/>
                      </w:divBdr>
                    </w:div>
                    <w:div w:id="9722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8440">
              <w:marLeft w:val="0"/>
              <w:marRight w:val="0"/>
              <w:marTop w:val="0"/>
              <w:marBottom w:val="0"/>
              <w:divBdr>
                <w:top w:val="none" w:sz="0" w:space="0" w:color="auto"/>
                <w:left w:val="none" w:sz="0" w:space="0" w:color="auto"/>
                <w:bottom w:val="none" w:sz="0" w:space="0" w:color="auto"/>
                <w:right w:val="none" w:sz="0" w:space="0" w:color="auto"/>
              </w:divBdr>
              <w:divsChild>
                <w:div w:id="573321217">
                  <w:marLeft w:val="0"/>
                  <w:marRight w:val="0"/>
                  <w:marTop w:val="0"/>
                  <w:marBottom w:val="0"/>
                  <w:divBdr>
                    <w:top w:val="none" w:sz="0" w:space="0" w:color="auto"/>
                    <w:left w:val="none" w:sz="0" w:space="0" w:color="auto"/>
                    <w:bottom w:val="none" w:sz="0" w:space="0" w:color="auto"/>
                    <w:right w:val="none" w:sz="0" w:space="0" w:color="auto"/>
                  </w:divBdr>
                </w:div>
                <w:div w:id="907228460">
                  <w:marLeft w:val="0"/>
                  <w:marRight w:val="0"/>
                  <w:marTop w:val="0"/>
                  <w:marBottom w:val="0"/>
                  <w:divBdr>
                    <w:top w:val="none" w:sz="0" w:space="0" w:color="auto"/>
                    <w:left w:val="none" w:sz="0" w:space="0" w:color="auto"/>
                    <w:bottom w:val="none" w:sz="0" w:space="0" w:color="auto"/>
                    <w:right w:val="none" w:sz="0" w:space="0" w:color="auto"/>
                  </w:divBdr>
                </w:div>
                <w:div w:id="17317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90412">
      <w:bodyDiv w:val="1"/>
      <w:marLeft w:val="0"/>
      <w:marRight w:val="0"/>
      <w:marTop w:val="0"/>
      <w:marBottom w:val="0"/>
      <w:divBdr>
        <w:top w:val="none" w:sz="0" w:space="0" w:color="auto"/>
        <w:left w:val="none" w:sz="0" w:space="0" w:color="auto"/>
        <w:bottom w:val="none" w:sz="0" w:space="0" w:color="auto"/>
        <w:right w:val="none" w:sz="0" w:space="0" w:color="auto"/>
      </w:divBdr>
      <w:divsChild>
        <w:div w:id="844176655">
          <w:marLeft w:val="0"/>
          <w:marRight w:val="0"/>
          <w:marTop w:val="0"/>
          <w:marBottom w:val="0"/>
          <w:divBdr>
            <w:top w:val="none" w:sz="0" w:space="0" w:color="auto"/>
            <w:left w:val="none" w:sz="0" w:space="0" w:color="auto"/>
            <w:bottom w:val="none" w:sz="0" w:space="0" w:color="auto"/>
            <w:right w:val="none" w:sz="0" w:space="0" w:color="auto"/>
          </w:divBdr>
        </w:div>
        <w:div w:id="1212422075">
          <w:marLeft w:val="0"/>
          <w:marRight w:val="0"/>
          <w:marTop w:val="0"/>
          <w:marBottom w:val="0"/>
          <w:divBdr>
            <w:top w:val="none" w:sz="0" w:space="0" w:color="auto"/>
            <w:left w:val="none" w:sz="0" w:space="0" w:color="auto"/>
            <w:bottom w:val="none" w:sz="0" w:space="0" w:color="auto"/>
            <w:right w:val="none" w:sz="0" w:space="0" w:color="auto"/>
          </w:divBdr>
        </w:div>
        <w:div w:id="412314993">
          <w:marLeft w:val="0"/>
          <w:marRight w:val="0"/>
          <w:marTop w:val="0"/>
          <w:marBottom w:val="0"/>
          <w:divBdr>
            <w:top w:val="none" w:sz="0" w:space="0" w:color="auto"/>
            <w:left w:val="none" w:sz="0" w:space="0" w:color="auto"/>
            <w:bottom w:val="none" w:sz="0" w:space="0" w:color="auto"/>
            <w:right w:val="none" w:sz="0" w:space="0" w:color="auto"/>
          </w:divBdr>
          <w:divsChild>
            <w:div w:id="1562716628">
              <w:marLeft w:val="0"/>
              <w:marRight w:val="0"/>
              <w:marTop w:val="0"/>
              <w:marBottom w:val="0"/>
              <w:divBdr>
                <w:top w:val="none" w:sz="0" w:space="0" w:color="auto"/>
                <w:left w:val="none" w:sz="0" w:space="0" w:color="auto"/>
                <w:bottom w:val="none" w:sz="0" w:space="0" w:color="auto"/>
                <w:right w:val="none" w:sz="0" w:space="0" w:color="auto"/>
              </w:divBdr>
            </w:div>
            <w:div w:id="1220704590">
              <w:marLeft w:val="0"/>
              <w:marRight w:val="0"/>
              <w:marTop w:val="0"/>
              <w:marBottom w:val="0"/>
              <w:divBdr>
                <w:top w:val="none" w:sz="0" w:space="0" w:color="auto"/>
                <w:left w:val="none" w:sz="0" w:space="0" w:color="auto"/>
                <w:bottom w:val="none" w:sz="0" w:space="0" w:color="auto"/>
                <w:right w:val="none" w:sz="0" w:space="0" w:color="auto"/>
              </w:divBdr>
            </w:div>
            <w:div w:id="1120495714">
              <w:marLeft w:val="0"/>
              <w:marRight w:val="0"/>
              <w:marTop w:val="0"/>
              <w:marBottom w:val="0"/>
              <w:divBdr>
                <w:top w:val="none" w:sz="0" w:space="0" w:color="auto"/>
                <w:left w:val="none" w:sz="0" w:space="0" w:color="auto"/>
                <w:bottom w:val="none" w:sz="0" w:space="0" w:color="auto"/>
                <w:right w:val="none" w:sz="0" w:space="0" w:color="auto"/>
              </w:divBdr>
            </w:div>
            <w:div w:id="553078693">
              <w:marLeft w:val="0"/>
              <w:marRight w:val="0"/>
              <w:marTop w:val="0"/>
              <w:marBottom w:val="0"/>
              <w:divBdr>
                <w:top w:val="none" w:sz="0" w:space="0" w:color="auto"/>
                <w:left w:val="none" w:sz="0" w:space="0" w:color="auto"/>
                <w:bottom w:val="none" w:sz="0" w:space="0" w:color="auto"/>
                <w:right w:val="none" w:sz="0" w:space="0" w:color="auto"/>
              </w:divBdr>
            </w:div>
          </w:divsChild>
        </w:div>
        <w:div w:id="771316226">
          <w:marLeft w:val="0"/>
          <w:marRight w:val="0"/>
          <w:marTop w:val="0"/>
          <w:marBottom w:val="0"/>
          <w:divBdr>
            <w:top w:val="none" w:sz="0" w:space="0" w:color="auto"/>
            <w:left w:val="none" w:sz="0" w:space="0" w:color="auto"/>
            <w:bottom w:val="none" w:sz="0" w:space="0" w:color="auto"/>
            <w:right w:val="none" w:sz="0" w:space="0" w:color="auto"/>
          </w:divBdr>
        </w:div>
        <w:div w:id="1810509879">
          <w:marLeft w:val="0"/>
          <w:marRight w:val="0"/>
          <w:marTop w:val="0"/>
          <w:marBottom w:val="0"/>
          <w:divBdr>
            <w:top w:val="none" w:sz="0" w:space="0" w:color="auto"/>
            <w:left w:val="none" w:sz="0" w:space="0" w:color="auto"/>
            <w:bottom w:val="none" w:sz="0" w:space="0" w:color="auto"/>
            <w:right w:val="none" w:sz="0" w:space="0" w:color="auto"/>
          </w:divBdr>
          <w:divsChild>
            <w:div w:id="642320006">
              <w:marLeft w:val="0"/>
              <w:marRight w:val="0"/>
              <w:marTop w:val="0"/>
              <w:marBottom w:val="0"/>
              <w:divBdr>
                <w:top w:val="none" w:sz="0" w:space="0" w:color="auto"/>
                <w:left w:val="none" w:sz="0" w:space="0" w:color="auto"/>
                <w:bottom w:val="none" w:sz="0" w:space="0" w:color="auto"/>
                <w:right w:val="none" w:sz="0" w:space="0" w:color="auto"/>
              </w:divBdr>
            </w:div>
            <w:div w:id="1301155559">
              <w:marLeft w:val="0"/>
              <w:marRight w:val="0"/>
              <w:marTop w:val="0"/>
              <w:marBottom w:val="0"/>
              <w:divBdr>
                <w:top w:val="none" w:sz="0" w:space="0" w:color="auto"/>
                <w:left w:val="none" w:sz="0" w:space="0" w:color="auto"/>
                <w:bottom w:val="none" w:sz="0" w:space="0" w:color="auto"/>
                <w:right w:val="none" w:sz="0" w:space="0" w:color="auto"/>
              </w:divBdr>
            </w:div>
            <w:div w:id="1342854390">
              <w:marLeft w:val="0"/>
              <w:marRight w:val="0"/>
              <w:marTop w:val="0"/>
              <w:marBottom w:val="0"/>
              <w:divBdr>
                <w:top w:val="none" w:sz="0" w:space="0" w:color="auto"/>
                <w:left w:val="none" w:sz="0" w:space="0" w:color="auto"/>
                <w:bottom w:val="none" w:sz="0" w:space="0" w:color="auto"/>
                <w:right w:val="none" w:sz="0" w:space="0" w:color="auto"/>
              </w:divBdr>
            </w:div>
            <w:div w:id="2031373152">
              <w:marLeft w:val="0"/>
              <w:marRight w:val="0"/>
              <w:marTop w:val="0"/>
              <w:marBottom w:val="0"/>
              <w:divBdr>
                <w:top w:val="none" w:sz="0" w:space="0" w:color="auto"/>
                <w:left w:val="none" w:sz="0" w:space="0" w:color="auto"/>
                <w:bottom w:val="none" w:sz="0" w:space="0" w:color="auto"/>
                <w:right w:val="none" w:sz="0" w:space="0" w:color="auto"/>
              </w:divBdr>
            </w:div>
            <w:div w:id="1351419856">
              <w:marLeft w:val="0"/>
              <w:marRight w:val="0"/>
              <w:marTop w:val="0"/>
              <w:marBottom w:val="0"/>
              <w:divBdr>
                <w:top w:val="none" w:sz="0" w:space="0" w:color="auto"/>
                <w:left w:val="none" w:sz="0" w:space="0" w:color="auto"/>
                <w:bottom w:val="none" w:sz="0" w:space="0" w:color="auto"/>
                <w:right w:val="none" w:sz="0" w:space="0" w:color="auto"/>
              </w:divBdr>
            </w:div>
            <w:div w:id="1390881690">
              <w:marLeft w:val="0"/>
              <w:marRight w:val="0"/>
              <w:marTop w:val="0"/>
              <w:marBottom w:val="0"/>
              <w:divBdr>
                <w:top w:val="none" w:sz="0" w:space="0" w:color="auto"/>
                <w:left w:val="none" w:sz="0" w:space="0" w:color="auto"/>
                <w:bottom w:val="none" w:sz="0" w:space="0" w:color="auto"/>
                <w:right w:val="none" w:sz="0" w:space="0" w:color="auto"/>
              </w:divBdr>
            </w:div>
            <w:div w:id="958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793">
      <w:bodyDiv w:val="1"/>
      <w:marLeft w:val="0"/>
      <w:marRight w:val="0"/>
      <w:marTop w:val="0"/>
      <w:marBottom w:val="0"/>
      <w:divBdr>
        <w:top w:val="none" w:sz="0" w:space="0" w:color="auto"/>
        <w:left w:val="none" w:sz="0" w:space="0" w:color="auto"/>
        <w:bottom w:val="none" w:sz="0" w:space="0" w:color="auto"/>
        <w:right w:val="none" w:sz="0" w:space="0" w:color="auto"/>
      </w:divBdr>
    </w:div>
    <w:div w:id="892544351">
      <w:bodyDiv w:val="1"/>
      <w:marLeft w:val="0"/>
      <w:marRight w:val="0"/>
      <w:marTop w:val="0"/>
      <w:marBottom w:val="0"/>
      <w:divBdr>
        <w:top w:val="none" w:sz="0" w:space="0" w:color="auto"/>
        <w:left w:val="none" w:sz="0" w:space="0" w:color="auto"/>
        <w:bottom w:val="none" w:sz="0" w:space="0" w:color="auto"/>
        <w:right w:val="none" w:sz="0" w:space="0" w:color="auto"/>
      </w:divBdr>
    </w:div>
    <w:div w:id="939796782">
      <w:bodyDiv w:val="1"/>
      <w:marLeft w:val="0"/>
      <w:marRight w:val="0"/>
      <w:marTop w:val="0"/>
      <w:marBottom w:val="0"/>
      <w:divBdr>
        <w:top w:val="none" w:sz="0" w:space="0" w:color="auto"/>
        <w:left w:val="none" w:sz="0" w:space="0" w:color="auto"/>
        <w:bottom w:val="none" w:sz="0" w:space="0" w:color="auto"/>
        <w:right w:val="none" w:sz="0" w:space="0" w:color="auto"/>
      </w:divBdr>
      <w:divsChild>
        <w:div w:id="271983066">
          <w:marLeft w:val="0"/>
          <w:marRight w:val="0"/>
          <w:marTop w:val="0"/>
          <w:marBottom w:val="0"/>
          <w:divBdr>
            <w:top w:val="none" w:sz="0" w:space="0" w:color="auto"/>
            <w:left w:val="none" w:sz="0" w:space="0" w:color="auto"/>
            <w:bottom w:val="none" w:sz="0" w:space="0" w:color="auto"/>
            <w:right w:val="none" w:sz="0" w:space="0" w:color="auto"/>
          </w:divBdr>
        </w:div>
      </w:divsChild>
    </w:div>
    <w:div w:id="961116047">
      <w:bodyDiv w:val="1"/>
      <w:marLeft w:val="0"/>
      <w:marRight w:val="0"/>
      <w:marTop w:val="0"/>
      <w:marBottom w:val="0"/>
      <w:divBdr>
        <w:top w:val="none" w:sz="0" w:space="0" w:color="auto"/>
        <w:left w:val="none" w:sz="0" w:space="0" w:color="auto"/>
        <w:bottom w:val="none" w:sz="0" w:space="0" w:color="auto"/>
        <w:right w:val="none" w:sz="0" w:space="0" w:color="auto"/>
      </w:divBdr>
    </w:div>
    <w:div w:id="982151691">
      <w:bodyDiv w:val="1"/>
      <w:marLeft w:val="0"/>
      <w:marRight w:val="0"/>
      <w:marTop w:val="0"/>
      <w:marBottom w:val="0"/>
      <w:divBdr>
        <w:top w:val="none" w:sz="0" w:space="0" w:color="auto"/>
        <w:left w:val="none" w:sz="0" w:space="0" w:color="auto"/>
        <w:bottom w:val="none" w:sz="0" w:space="0" w:color="auto"/>
        <w:right w:val="none" w:sz="0" w:space="0" w:color="auto"/>
      </w:divBdr>
    </w:div>
    <w:div w:id="990906051">
      <w:bodyDiv w:val="1"/>
      <w:marLeft w:val="0"/>
      <w:marRight w:val="0"/>
      <w:marTop w:val="0"/>
      <w:marBottom w:val="0"/>
      <w:divBdr>
        <w:top w:val="none" w:sz="0" w:space="0" w:color="auto"/>
        <w:left w:val="none" w:sz="0" w:space="0" w:color="auto"/>
        <w:bottom w:val="none" w:sz="0" w:space="0" w:color="auto"/>
        <w:right w:val="none" w:sz="0" w:space="0" w:color="auto"/>
      </w:divBdr>
      <w:divsChild>
        <w:div w:id="922102350">
          <w:marLeft w:val="0"/>
          <w:marRight w:val="0"/>
          <w:marTop w:val="0"/>
          <w:marBottom w:val="0"/>
          <w:divBdr>
            <w:top w:val="none" w:sz="0" w:space="0" w:color="auto"/>
            <w:left w:val="none" w:sz="0" w:space="0" w:color="auto"/>
            <w:bottom w:val="none" w:sz="0" w:space="0" w:color="auto"/>
            <w:right w:val="none" w:sz="0" w:space="0" w:color="auto"/>
          </w:divBdr>
          <w:divsChild>
            <w:div w:id="2881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58016">
      <w:bodyDiv w:val="1"/>
      <w:marLeft w:val="0"/>
      <w:marRight w:val="0"/>
      <w:marTop w:val="0"/>
      <w:marBottom w:val="0"/>
      <w:divBdr>
        <w:top w:val="none" w:sz="0" w:space="0" w:color="auto"/>
        <w:left w:val="none" w:sz="0" w:space="0" w:color="auto"/>
        <w:bottom w:val="none" w:sz="0" w:space="0" w:color="auto"/>
        <w:right w:val="none" w:sz="0" w:space="0" w:color="auto"/>
      </w:divBdr>
    </w:div>
    <w:div w:id="1046370796">
      <w:bodyDiv w:val="1"/>
      <w:marLeft w:val="0"/>
      <w:marRight w:val="0"/>
      <w:marTop w:val="0"/>
      <w:marBottom w:val="0"/>
      <w:divBdr>
        <w:top w:val="none" w:sz="0" w:space="0" w:color="auto"/>
        <w:left w:val="none" w:sz="0" w:space="0" w:color="auto"/>
        <w:bottom w:val="none" w:sz="0" w:space="0" w:color="auto"/>
        <w:right w:val="none" w:sz="0" w:space="0" w:color="auto"/>
      </w:divBdr>
    </w:div>
    <w:div w:id="1056855453">
      <w:bodyDiv w:val="1"/>
      <w:marLeft w:val="0"/>
      <w:marRight w:val="0"/>
      <w:marTop w:val="0"/>
      <w:marBottom w:val="0"/>
      <w:divBdr>
        <w:top w:val="none" w:sz="0" w:space="0" w:color="auto"/>
        <w:left w:val="none" w:sz="0" w:space="0" w:color="auto"/>
        <w:bottom w:val="none" w:sz="0" w:space="0" w:color="auto"/>
        <w:right w:val="none" w:sz="0" w:space="0" w:color="auto"/>
      </w:divBdr>
    </w:div>
    <w:div w:id="1070421277">
      <w:bodyDiv w:val="1"/>
      <w:marLeft w:val="0"/>
      <w:marRight w:val="0"/>
      <w:marTop w:val="0"/>
      <w:marBottom w:val="0"/>
      <w:divBdr>
        <w:top w:val="none" w:sz="0" w:space="0" w:color="auto"/>
        <w:left w:val="none" w:sz="0" w:space="0" w:color="auto"/>
        <w:bottom w:val="none" w:sz="0" w:space="0" w:color="auto"/>
        <w:right w:val="none" w:sz="0" w:space="0" w:color="auto"/>
      </w:divBdr>
      <w:divsChild>
        <w:div w:id="88932829">
          <w:marLeft w:val="0"/>
          <w:marRight w:val="0"/>
          <w:marTop w:val="0"/>
          <w:marBottom w:val="0"/>
          <w:divBdr>
            <w:top w:val="none" w:sz="0" w:space="0" w:color="auto"/>
            <w:left w:val="none" w:sz="0" w:space="0" w:color="auto"/>
            <w:bottom w:val="none" w:sz="0" w:space="0" w:color="auto"/>
            <w:right w:val="none" w:sz="0" w:space="0" w:color="auto"/>
          </w:divBdr>
        </w:div>
        <w:div w:id="2067406890">
          <w:marLeft w:val="0"/>
          <w:marRight w:val="0"/>
          <w:marTop w:val="0"/>
          <w:marBottom w:val="0"/>
          <w:divBdr>
            <w:top w:val="none" w:sz="0" w:space="0" w:color="auto"/>
            <w:left w:val="none" w:sz="0" w:space="0" w:color="auto"/>
            <w:bottom w:val="none" w:sz="0" w:space="0" w:color="auto"/>
            <w:right w:val="none" w:sz="0" w:space="0" w:color="auto"/>
          </w:divBdr>
        </w:div>
        <w:div w:id="172646113">
          <w:marLeft w:val="0"/>
          <w:marRight w:val="0"/>
          <w:marTop w:val="0"/>
          <w:marBottom w:val="0"/>
          <w:divBdr>
            <w:top w:val="none" w:sz="0" w:space="0" w:color="auto"/>
            <w:left w:val="none" w:sz="0" w:space="0" w:color="auto"/>
            <w:bottom w:val="none" w:sz="0" w:space="0" w:color="auto"/>
            <w:right w:val="none" w:sz="0" w:space="0" w:color="auto"/>
          </w:divBdr>
        </w:div>
        <w:div w:id="92167736">
          <w:marLeft w:val="0"/>
          <w:marRight w:val="0"/>
          <w:marTop w:val="0"/>
          <w:marBottom w:val="0"/>
          <w:divBdr>
            <w:top w:val="none" w:sz="0" w:space="0" w:color="auto"/>
            <w:left w:val="none" w:sz="0" w:space="0" w:color="auto"/>
            <w:bottom w:val="none" w:sz="0" w:space="0" w:color="auto"/>
            <w:right w:val="none" w:sz="0" w:space="0" w:color="auto"/>
          </w:divBdr>
        </w:div>
      </w:divsChild>
    </w:div>
    <w:div w:id="1081751951">
      <w:bodyDiv w:val="1"/>
      <w:marLeft w:val="0"/>
      <w:marRight w:val="0"/>
      <w:marTop w:val="0"/>
      <w:marBottom w:val="0"/>
      <w:divBdr>
        <w:top w:val="none" w:sz="0" w:space="0" w:color="auto"/>
        <w:left w:val="none" w:sz="0" w:space="0" w:color="auto"/>
        <w:bottom w:val="none" w:sz="0" w:space="0" w:color="auto"/>
        <w:right w:val="none" w:sz="0" w:space="0" w:color="auto"/>
      </w:divBdr>
      <w:divsChild>
        <w:div w:id="1955869144">
          <w:marLeft w:val="0"/>
          <w:marRight w:val="0"/>
          <w:marTop w:val="0"/>
          <w:marBottom w:val="0"/>
          <w:divBdr>
            <w:top w:val="none" w:sz="0" w:space="0" w:color="auto"/>
            <w:left w:val="none" w:sz="0" w:space="0" w:color="auto"/>
            <w:bottom w:val="none" w:sz="0" w:space="0" w:color="auto"/>
            <w:right w:val="none" w:sz="0" w:space="0" w:color="auto"/>
          </w:divBdr>
        </w:div>
        <w:div w:id="887109017">
          <w:marLeft w:val="0"/>
          <w:marRight w:val="0"/>
          <w:marTop w:val="0"/>
          <w:marBottom w:val="0"/>
          <w:divBdr>
            <w:top w:val="none" w:sz="0" w:space="0" w:color="auto"/>
            <w:left w:val="none" w:sz="0" w:space="0" w:color="auto"/>
            <w:bottom w:val="none" w:sz="0" w:space="0" w:color="auto"/>
            <w:right w:val="none" w:sz="0" w:space="0" w:color="auto"/>
          </w:divBdr>
        </w:div>
      </w:divsChild>
    </w:div>
    <w:div w:id="1093864133">
      <w:bodyDiv w:val="1"/>
      <w:marLeft w:val="0"/>
      <w:marRight w:val="0"/>
      <w:marTop w:val="0"/>
      <w:marBottom w:val="0"/>
      <w:divBdr>
        <w:top w:val="none" w:sz="0" w:space="0" w:color="auto"/>
        <w:left w:val="none" w:sz="0" w:space="0" w:color="auto"/>
        <w:bottom w:val="none" w:sz="0" w:space="0" w:color="auto"/>
        <w:right w:val="none" w:sz="0" w:space="0" w:color="auto"/>
      </w:divBdr>
      <w:divsChild>
        <w:div w:id="1927106742">
          <w:marLeft w:val="0"/>
          <w:marRight w:val="0"/>
          <w:marTop w:val="0"/>
          <w:marBottom w:val="0"/>
          <w:divBdr>
            <w:top w:val="none" w:sz="0" w:space="0" w:color="auto"/>
            <w:left w:val="none" w:sz="0" w:space="0" w:color="auto"/>
            <w:bottom w:val="none" w:sz="0" w:space="0" w:color="auto"/>
            <w:right w:val="none" w:sz="0" w:space="0" w:color="auto"/>
          </w:divBdr>
        </w:div>
        <w:div w:id="1850557561">
          <w:marLeft w:val="0"/>
          <w:marRight w:val="0"/>
          <w:marTop w:val="0"/>
          <w:marBottom w:val="0"/>
          <w:divBdr>
            <w:top w:val="none" w:sz="0" w:space="0" w:color="auto"/>
            <w:left w:val="none" w:sz="0" w:space="0" w:color="auto"/>
            <w:bottom w:val="none" w:sz="0" w:space="0" w:color="auto"/>
            <w:right w:val="none" w:sz="0" w:space="0" w:color="auto"/>
          </w:divBdr>
        </w:div>
        <w:div w:id="1656912653">
          <w:marLeft w:val="0"/>
          <w:marRight w:val="0"/>
          <w:marTop w:val="0"/>
          <w:marBottom w:val="0"/>
          <w:divBdr>
            <w:top w:val="none" w:sz="0" w:space="0" w:color="auto"/>
            <w:left w:val="none" w:sz="0" w:space="0" w:color="auto"/>
            <w:bottom w:val="none" w:sz="0" w:space="0" w:color="auto"/>
            <w:right w:val="none" w:sz="0" w:space="0" w:color="auto"/>
          </w:divBdr>
        </w:div>
        <w:div w:id="1164786188">
          <w:marLeft w:val="0"/>
          <w:marRight w:val="0"/>
          <w:marTop w:val="0"/>
          <w:marBottom w:val="0"/>
          <w:divBdr>
            <w:top w:val="none" w:sz="0" w:space="0" w:color="auto"/>
            <w:left w:val="none" w:sz="0" w:space="0" w:color="auto"/>
            <w:bottom w:val="none" w:sz="0" w:space="0" w:color="auto"/>
            <w:right w:val="none" w:sz="0" w:space="0" w:color="auto"/>
          </w:divBdr>
        </w:div>
        <w:div w:id="47775982">
          <w:marLeft w:val="0"/>
          <w:marRight w:val="0"/>
          <w:marTop w:val="0"/>
          <w:marBottom w:val="0"/>
          <w:divBdr>
            <w:top w:val="none" w:sz="0" w:space="0" w:color="auto"/>
            <w:left w:val="none" w:sz="0" w:space="0" w:color="auto"/>
            <w:bottom w:val="none" w:sz="0" w:space="0" w:color="auto"/>
            <w:right w:val="none" w:sz="0" w:space="0" w:color="auto"/>
          </w:divBdr>
        </w:div>
        <w:div w:id="668405107">
          <w:marLeft w:val="0"/>
          <w:marRight w:val="0"/>
          <w:marTop w:val="0"/>
          <w:marBottom w:val="0"/>
          <w:divBdr>
            <w:top w:val="none" w:sz="0" w:space="0" w:color="auto"/>
            <w:left w:val="none" w:sz="0" w:space="0" w:color="auto"/>
            <w:bottom w:val="none" w:sz="0" w:space="0" w:color="auto"/>
            <w:right w:val="none" w:sz="0" w:space="0" w:color="auto"/>
          </w:divBdr>
        </w:div>
        <w:div w:id="136918235">
          <w:marLeft w:val="0"/>
          <w:marRight w:val="0"/>
          <w:marTop w:val="0"/>
          <w:marBottom w:val="0"/>
          <w:divBdr>
            <w:top w:val="none" w:sz="0" w:space="0" w:color="auto"/>
            <w:left w:val="none" w:sz="0" w:space="0" w:color="auto"/>
            <w:bottom w:val="none" w:sz="0" w:space="0" w:color="auto"/>
            <w:right w:val="none" w:sz="0" w:space="0" w:color="auto"/>
          </w:divBdr>
        </w:div>
      </w:divsChild>
    </w:div>
    <w:div w:id="1146776281">
      <w:bodyDiv w:val="1"/>
      <w:marLeft w:val="0"/>
      <w:marRight w:val="0"/>
      <w:marTop w:val="0"/>
      <w:marBottom w:val="0"/>
      <w:divBdr>
        <w:top w:val="none" w:sz="0" w:space="0" w:color="auto"/>
        <w:left w:val="none" w:sz="0" w:space="0" w:color="auto"/>
        <w:bottom w:val="none" w:sz="0" w:space="0" w:color="auto"/>
        <w:right w:val="none" w:sz="0" w:space="0" w:color="auto"/>
      </w:divBdr>
    </w:div>
    <w:div w:id="1180772430">
      <w:bodyDiv w:val="1"/>
      <w:marLeft w:val="0"/>
      <w:marRight w:val="0"/>
      <w:marTop w:val="0"/>
      <w:marBottom w:val="0"/>
      <w:divBdr>
        <w:top w:val="none" w:sz="0" w:space="0" w:color="auto"/>
        <w:left w:val="none" w:sz="0" w:space="0" w:color="auto"/>
        <w:bottom w:val="none" w:sz="0" w:space="0" w:color="auto"/>
        <w:right w:val="none" w:sz="0" w:space="0" w:color="auto"/>
      </w:divBdr>
      <w:divsChild>
        <w:div w:id="1218129311">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183084903">
      <w:bodyDiv w:val="1"/>
      <w:marLeft w:val="0"/>
      <w:marRight w:val="0"/>
      <w:marTop w:val="0"/>
      <w:marBottom w:val="0"/>
      <w:divBdr>
        <w:top w:val="none" w:sz="0" w:space="0" w:color="auto"/>
        <w:left w:val="none" w:sz="0" w:space="0" w:color="auto"/>
        <w:bottom w:val="none" w:sz="0" w:space="0" w:color="auto"/>
        <w:right w:val="none" w:sz="0" w:space="0" w:color="auto"/>
      </w:divBdr>
    </w:div>
    <w:div w:id="1230268981">
      <w:bodyDiv w:val="1"/>
      <w:marLeft w:val="0"/>
      <w:marRight w:val="0"/>
      <w:marTop w:val="0"/>
      <w:marBottom w:val="0"/>
      <w:divBdr>
        <w:top w:val="none" w:sz="0" w:space="0" w:color="auto"/>
        <w:left w:val="none" w:sz="0" w:space="0" w:color="auto"/>
        <w:bottom w:val="none" w:sz="0" w:space="0" w:color="auto"/>
        <w:right w:val="none" w:sz="0" w:space="0" w:color="auto"/>
      </w:divBdr>
    </w:div>
    <w:div w:id="1275481206">
      <w:bodyDiv w:val="1"/>
      <w:marLeft w:val="0"/>
      <w:marRight w:val="0"/>
      <w:marTop w:val="0"/>
      <w:marBottom w:val="0"/>
      <w:divBdr>
        <w:top w:val="none" w:sz="0" w:space="0" w:color="auto"/>
        <w:left w:val="none" w:sz="0" w:space="0" w:color="auto"/>
        <w:bottom w:val="none" w:sz="0" w:space="0" w:color="auto"/>
        <w:right w:val="none" w:sz="0" w:space="0" w:color="auto"/>
      </w:divBdr>
    </w:div>
    <w:div w:id="1301111039">
      <w:bodyDiv w:val="1"/>
      <w:marLeft w:val="0"/>
      <w:marRight w:val="0"/>
      <w:marTop w:val="0"/>
      <w:marBottom w:val="0"/>
      <w:divBdr>
        <w:top w:val="none" w:sz="0" w:space="0" w:color="auto"/>
        <w:left w:val="none" w:sz="0" w:space="0" w:color="auto"/>
        <w:bottom w:val="none" w:sz="0" w:space="0" w:color="auto"/>
        <w:right w:val="none" w:sz="0" w:space="0" w:color="auto"/>
      </w:divBdr>
    </w:div>
    <w:div w:id="1302926676">
      <w:bodyDiv w:val="1"/>
      <w:marLeft w:val="0"/>
      <w:marRight w:val="0"/>
      <w:marTop w:val="0"/>
      <w:marBottom w:val="0"/>
      <w:divBdr>
        <w:top w:val="none" w:sz="0" w:space="0" w:color="auto"/>
        <w:left w:val="none" w:sz="0" w:space="0" w:color="auto"/>
        <w:bottom w:val="none" w:sz="0" w:space="0" w:color="auto"/>
        <w:right w:val="none" w:sz="0" w:space="0" w:color="auto"/>
      </w:divBdr>
    </w:div>
    <w:div w:id="1361131649">
      <w:bodyDiv w:val="1"/>
      <w:marLeft w:val="0"/>
      <w:marRight w:val="0"/>
      <w:marTop w:val="0"/>
      <w:marBottom w:val="0"/>
      <w:divBdr>
        <w:top w:val="none" w:sz="0" w:space="0" w:color="auto"/>
        <w:left w:val="none" w:sz="0" w:space="0" w:color="auto"/>
        <w:bottom w:val="none" w:sz="0" w:space="0" w:color="auto"/>
        <w:right w:val="none" w:sz="0" w:space="0" w:color="auto"/>
      </w:divBdr>
    </w:div>
    <w:div w:id="1363705169">
      <w:bodyDiv w:val="1"/>
      <w:marLeft w:val="0"/>
      <w:marRight w:val="0"/>
      <w:marTop w:val="0"/>
      <w:marBottom w:val="0"/>
      <w:divBdr>
        <w:top w:val="none" w:sz="0" w:space="0" w:color="auto"/>
        <w:left w:val="none" w:sz="0" w:space="0" w:color="auto"/>
        <w:bottom w:val="none" w:sz="0" w:space="0" w:color="auto"/>
        <w:right w:val="none" w:sz="0" w:space="0" w:color="auto"/>
      </w:divBdr>
      <w:divsChild>
        <w:div w:id="1262684921">
          <w:marLeft w:val="0"/>
          <w:marRight w:val="0"/>
          <w:marTop w:val="0"/>
          <w:marBottom w:val="0"/>
          <w:divBdr>
            <w:top w:val="none" w:sz="0" w:space="0" w:color="auto"/>
            <w:left w:val="none" w:sz="0" w:space="0" w:color="auto"/>
            <w:bottom w:val="none" w:sz="0" w:space="0" w:color="auto"/>
            <w:right w:val="none" w:sz="0" w:space="0" w:color="auto"/>
          </w:divBdr>
          <w:divsChild>
            <w:div w:id="980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8974">
      <w:bodyDiv w:val="1"/>
      <w:marLeft w:val="0"/>
      <w:marRight w:val="0"/>
      <w:marTop w:val="0"/>
      <w:marBottom w:val="0"/>
      <w:divBdr>
        <w:top w:val="none" w:sz="0" w:space="0" w:color="auto"/>
        <w:left w:val="none" w:sz="0" w:space="0" w:color="auto"/>
        <w:bottom w:val="none" w:sz="0" w:space="0" w:color="auto"/>
        <w:right w:val="none" w:sz="0" w:space="0" w:color="auto"/>
      </w:divBdr>
    </w:div>
    <w:div w:id="1494027364">
      <w:bodyDiv w:val="1"/>
      <w:marLeft w:val="0"/>
      <w:marRight w:val="0"/>
      <w:marTop w:val="0"/>
      <w:marBottom w:val="0"/>
      <w:divBdr>
        <w:top w:val="none" w:sz="0" w:space="0" w:color="auto"/>
        <w:left w:val="none" w:sz="0" w:space="0" w:color="auto"/>
        <w:bottom w:val="none" w:sz="0" w:space="0" w:color="auto"/>
        <w:right w:val="none" w:sz="0" w:space="0" w:color="auto"/>
      </w:divBdr>
    </w:div>
    <w:div w:id="1567453372">
      <w:bodyDiv w:val="1"/>
      <w:marLeft w:val="0"/>
      <w:marRight w:val="0"/>
      <w:marTop w:val="0"/>
      <w:marBottom w:val="0"/>
      <w:divBdr>
        <w:top w:val="none" w:sz="0" w:space="0" w:color="auto"/>
        <w:left w:val="none" w:sz="0" w:space="0" w:color="auto"/>
        <w:bottom w:val="none" w:sz="0" w:space="0" w:color="auto"/>
        <w:right w:val="none" w:sz="0" w:space="0" w:color="auto"/>
      </w:divBdr>
    </w:div>
    <w:div w:id="1582908994">
      <w:bodyDiv w:val="1"/>
      <w:marLeft w:val="0"/>
      <w:marRight w:val="0"/>
      <w:marTop w:val="0"/>
      <w:marBottom w:val="0"/>
      <w:divBdr>
        <w:top w:val="none" w:sz="0" w:space="0" w:color="auto"/>
        <w:left w:val="none" w:sz="0" w:space="0" w:color="auto"/>
        <w:bottom w:val="none" w:sz="0" w:space="0" w:color="auto"/>
        <w:right w:val="none" w:sz="0" w:space="0" w:color="auto"/>
      </w:divBdr>
      <w:divsChild>
        <w:div w:id="914970024">
          <w:marLeft w:val="0"/>
          <w:marRight w:val="0"/>
          <w:marTop w:val="0"/>
          <w:marBottom w:val="0"/>
          <w:divBdr>
            <w:top w:val="none" w:sz="0" w:space="0" w:color="auto"/>
            <w:left w:val="none" w:sz="0" w:space="0" w:color="auto"/>
            <w:bottom w:val="none" w:sz="0" w:space="0" w:color="auto"/>
            <w:right w:val="none" w:sz="0" w:space="0" w:color="auto"/>
          </w:divBdr>
        </w:div>
        <w:div w:id="1001204077">
          <w:marLeft w:val="0"/>
          <w:marRight w:val="0"/>
          <w:marTop w:val="0"/>
          <w:marBottom w:val="0"/>
          <w:divBdr>
            <w:top w:val="none" w:sz="0" w:space="0" w:color="auto"/>
            <w:left w:val="none" w:sz="0" w:space="0" w:color="auto"/>
            <w:bottom w:val="none" w:sz="0" w:space="0" w:color="auto"/>
            <w:right w:val="none" w:sz="0" w:space="0" w:color="auto"/>
          </w:divBdr>
        </w:div>
      </w:divsChild>
    </w:div>
    <w:div w:id="1591157151">
      <w:bodyDiv w:val="1"/>
      <w:marLeft w:val="0"/>
      <w:marRight w:val="0"/>
      <w:marTop w:val="0"/>
      <w:marBottom w:val="0"/>
      <w:divBdr>
        <w:top w:val="none" w:sz="0" w:space="0" w:color="auto"/>
        <w:left w:val="none" w:sz="0" w:space="0" w:color="auto"/>
        <w:bottom w:val="none" w:sz="0" w:space="0" w:color="auto"/>
        <w:right w:val="none" w:sz="0" w:space="0" w:color="auto"/>
      </w:divBdr>
      <w:divsChild>
        <w:div w:id="1852336872">
          <w:marLeft w:val="0"/>
          <w:marRight w:val="0"/>
          <w:marTop w:val="0"/>
          <w:marBottom w:val="0"/>
          <w:divBdr>
            <w:top w:val="none" w:sz="0" w:space="0" w:color="auto"/>
            <w:left w:val="none" w:sz="0" w:space="0" w:color="auto"/>
            <w:bottom w:val="none" w:sz="0" w:space="0" w:color="auto"/>
            <w:right w:val="none" w:sz="0" w:space="0" w:color="auto"/>
          </w:divBdr>
          <w:divsChild>
            <w:div w:id="1684822452">
              <w:marLeft w:val="0"/>
              <w:marRight w:val="0"/>
              <w:marTop w:val="0"/>
              <w:marBottom w:val="0"/>
              <w:divBdr>
                <w:top w:val="none" w:sz="0" w:space="0" w:color="auto"/>
                <w:left w:val="none" w:sz="0" w:space="0" w:color="auto"/>
                <w:bottom w:val="none" w:sz="0" w:space="0" w:color="auto"/>
                <w:right w:val="none" w:sz="0" w:space="0" w:color="auto"/>
              </w:divBdr>
              <w:divsChild>
                <w:div w:id="1391072569">
                  <w:marLeft w:val="0"/>
                  <w:marRight w:val="0"/>
                  <w:marTop w:val="0"/>
                  <w:marBottom w:val="0"/>
                  <w:divBdr>
                    <w:top w:val="none" w:sz="0" w:space="0" w:color="auto"/>
                    <w:left w:val="none" w:sz="0" w:space="0" w:color="auto"/>
                    <w:bottom w:val="none" w:sz="0" w:space="0" w:color="auto"/>
                    <w:right w:val="none" w:sz="0" w:space="0" w:color="auto"/>
                  </w:divBdr>
                </w:div>
                <w:div w:id="2045127834">
                  <w:marLeft w:val="0"/>
                  <w:marRight w:val="0"/>
                  <w:marTop w:val="0"/>
                  <w:marBottom w:val="0"/>
                  <w:divBdr>
                    <w:top w:val="none" w:sz="0" w:space="0" w:color="auto"/>
                    <w:left w:val="none" w:sz="0" w:space="0" w:color="auto"/>
                    <w:bottom w:val="none" w:sz="0" w:space="0" w:color="auto"/>
                    <w:right w:val="none" w:sz="0" w:space="0" w:color="auto"/>
                  </w:divBdr>
                  <w:divsChild>
                    <w:div w:id="1087648713">
                      <w:marLeft w:val="0"/>
                      <w:marRight w:val="0"/>
                      <w:marTop w:val="0"/>
                      <w:marBottom w:val="0"/>
                      <w:divBdr>
                        <w:top w:val="none" w:sz="0" w:space="0" w:color="auto"/>
                        <w:left w:val="none" w:sz="0" w:space="0" w:color="auto"/>
                        <w:bottom w:val="none" w:sz="0" w:space="0" w:color="auto"/>
                        <w:right w:val="none" w:sz="0" w:space="0" w:color="auto"/>
                      </w:divBdr>
                    </w:div>
                    <w:div w:id="793448512">
                      <w:marLeft w:val="0"/>
                      <w:marRight w:val="0"/>
                      <w:marTop w:val="0"/>
                      <w:marBottom w:val="0"/>
                      <w:divBdr>
                        <w:top w:val="none" w:sz="0" w:space="0" w:color="auto"/>
                        <w:left w:val="none" w:sz="0" w:space="0" w:color="auto"/>
                        <w:bottom w:val="none" w:sz="0" w:space="0" w:color="auto"/>
                        <w:right w:val="none" w:sz="0" w:space="0" w:color="auto"/>
                      </w:divBdr>
                    </w:div>
                    <w:div w:id="1835299840">
                      <w:marLeft w:val="0"/>
                      <w:marRight w:val="0"/>
                      <w:marTop w:val="0"/>
                      <w:marBottom w:val="0"/>
                      <w:divBdr>
                        <w:top w:val="none" w:sz="0" w:space="0" w:color="auto"/>
                        <w:left w:val="none" w:sz="0" w:space="0" w:color="auto"/>
                        <w:bottom w:val="none" w:sz="0" w:space="0" w:color="auto"/>
                        <w:right w:val="none" w:sz="0" w:space="0" w:color="auto"/>
                      </w:divBdr>
                    </w:div>
                    <w:div w:id="1105073631">
                      <w:marLeft w:val="0"/>
                      <w:marRight w:val="0"/>
                      <w:marTop w:val="0"/>
                      <w:marBottom w:val="0"/>
                      <w:divBdr>
                        <w:top w:val="none" w:sz="0" w:space="0" w:color="auto"/>
                        <w:left w:val="none" w:sz="0" w:space="0" w:color="auto"/>
                        <w:bottom w:val="none" w:sz="0" w:space="0" w:color="auto"/>
                        <w:right w:val="none" w:sz="0" w:space="0" w:color="auto"/>
                      </w:divBdr>
                    </w:div>
                    <w:div w:id="679816577">
                      <w:marLeft w:val="0"/>
                      <w:marRight w:val="0"/>
                      <w:marTop w:val="0"/>
                      <w:marBottom w:val="0"/>
                      <w:divBdr>
                        <w:top w:val="none" w:sz="0" w:space="0" w:color="auto"/>
                        <w:left w:val="none" w:sz="0" w:space="0" w:color="auto"/>
                        <w:bottom w:val="none" w:sz="0" w:space="0" w:color="auto"/>
                        <w:right w:val="none" w:sz="0" w:space="0" w:color="auto"/>
                      </w:divBdr>
                    </w:div>
                    <w:div w:id="1014575711">
                      <w:marLeft w:val="0"/>
                      <w:marRight w:val="0"/>
                      <w:marTop w:val="0"/>
                      <w:marBottom w:val="0"/>
                      <w:divBdr>
                        <w:top w:val="none" w:sz="0" w:space="0" w:color="auto"/>
                        <w:left w:val="none" w:sz="0" w:space="0" w:color="auto"/>
                        <w:bottom w:val="none" w:sz="0" w:space="0" w:color="auto"/>
                        <w:right w:val="none" w:sz="0" w:space="0" w:color="auto"/>
                      </w:divBdr>
                    </w:div>
                    <w:div w:id="2123450653">
                      <w:marLeft w:val="0"/>
                      <w:marRight w:val="0"/>
                      <w:marTop w:val="0"/>
                      <w:marBottom w:val="0"/>
                      <w:divBdr>
                        <w:top w:val="none" w:sz="0" w:space="0" w:color="auto"/>
                        <w:left w:val="none" w:sz="0" w:space="0" w:color="auto"/>
                        <w:bottom w:val="none" w:sz="0" w:space="0" w:color="auto"/>
                        <w:right w:val="none" w:sz="0" w:space="0" w:color="auto"/>
                      </w:divBdr>
                    </w:div>
                  </w:divsChild>
                </w:div>
                <w:div w:id="640841541">
                  <w:marLeft w:val="0"/>
                  <w:marRight w:val="0"/>
                  <w:marTop w:val="0"/>
                  <w:marBottom w:val="0"/>
                  <w:divBdr>
                    <w:top w:val="none" w:sz="0" w:space="0" w:color="auto"/>
                    <w:left w:val="none" w:sz="0" w:space="0" w:color="auto"/>
                    <w:bottom w:val="none" w:sz="0" w:space="0" w:color="auto"/>
                    <w:right w:val="none" w:sz="0" w:space="0" w:color="auto"/>
                  </w:divBdr>
                  <w:divsChild>
                    <w:div w:id="891160148">
                      <w:marLeft w:val="0"/>
                      <w:marRight w:val="0"/>
                      <w:marTop w:val="0"/>
                      <w:marBottom w:val="0"/>
                      <w:divBdr>
                        <w:top w:val="none" w:sz="0" w:space="0" w:color="auto"/>
                        <w:left w:val="none" w:sz="0" w:space="0" w:color="auto"/>
                        <w:bottom w:val="none" w:sz="0" w:space="0" w:color="auto"/>
                        <w:right w:val="none" w:sz="0" w:space="0" w:color="auto"/>
                      </w:divBdr>
                    </w:div>
                    <w:div w:id="1350638645">
                      <w:marLeft w:val="0"/>
                      <w:marRight w:val="0"/>
                      <w:marTop w:val="0"/>
                      <w:marBottom w:val="0"/>
                      <w:divBdr>
                        <w:top w:val="none" w:sz="0" w:space="0" w:color="auto"/>
                        <w:left w:val="none" w:sz="0" w:space="0" w:color="auto"/>
                        <w:bottom w:val="none" w:sz="0" w:space="0" w:color="auto"/>
                        <w:right w:val="none" w:sz="0" w:space="0" w:color="auto"/>
                      </w:divBdr>
                    </w:div>
                  </w:divsChild>
                </w:div>
                <w:div w:id="2082175066">
                  <w:marLeft w:val="0"/>
                  <w:marRight w:val="0"/>
                  <w:marTop w:val="0"/>
                  <w:marBottom w:val="0"/>
                  <w:divBdr>
                    <w:top w:val="none" w:sz="0" w:space="0" w:color="auto"/>
                    <w:left w:val="none" w:sz="0" w:space="0" w:color="auto"/>
                    <w:bottom w:val="none" w:sz="0" w:space="0" w:color="auto"/>
                    <w:right w:val="none" w:sz="0" w:space="0" w:color="auto"/>
                  </w:divBdr>
                  <w:divsChild>
                    <w:div w:id="824394302">
                      <w:marLeft w:val="0"/>
                      <w:marRight w:val="0"/>
                      <w:marTop w:val="0"/>
                      <w:marBottom w:val="0"/>
                      <w:divBdr>
                        <w:top w:val="none" w:sz="0" w:space="0" w:color="auto"/>
                        <w:left w:val="none" w:sz="0" w:space="0" w:color="auto"/>
                        <w:bottom w:val="none" w:sz="0" w:space="0" w:color="auto"/>
                        <w:right w:val="none" w:sz="0" w:space="0" w:color="auto"/>
                      </w:divBdr>
                    </w:div>
                    <w:div w:id="1331718191">
                      <w:marLeft w:val="0"/>
                      <w:marRight w:val="0"/>
                      <w:marTop w:val="0"/>
                      <w:marBottom w:val="0"/>
                      <w:divBdr>
                        <w:top w:val="none" w:sz="0" w:space="0" w:color="auto"/>
                        <w:left w:val="none" w:sz="0" w:space="0" w:color="auto"/>
                        <w:bottom w:val="none" w:sz="0" w:space="0" w:color="auto"/>
                        <w:right w:val="none" w:sz="0" w:space="0" w:color="auto"/>
                      </w:divBdr>
                    </w:div>
                    <w:div w:id="1978997063">
                      <w:marLeft w:val="0"/>
                      <w:marRight w:val="0"/>
                      <w:marTop w:val="0"/>
                      <w:marBottom w:val="0"/>
                      <w:divBdr>
                        <w:top w:val="none" w:sz="0" w:space="0" w:color="auto"/>
                        <w:left w:val="none" w:sz="0" w:space="0" w:color="auto"/>
                        <w:bottom w:val="none" w:sz="0" w:space="0" w:color="auto"/>
                        <w:right w:val="none" w:sz="0" w:space="0" w:color="auto"/>
                      </w:divBdr>
                    </w:div>
                    <w:div w:id="1379545515">
                      <w:marLeft w:val="0"/>
                      <w:marRight w:val="0"/>
                      <w:marTop w:val="0"/>
                      <w:marBottom w:val="0"/>
                      <w:divBdr>
                        <w:top w:val="none" w:sz="0" w:space="0" w:color="auto"/>
                        <w:left w:val="none" w:sz="0" w:space="0" w:color="auto"/>
                        <w:bottom w:val="none" w:sz="0" w:space="0" w:color="auto"/>
                        <w:right w:val="none" w:sz="0" w:space="0" w:color="auto"/>
                      </w:divBdr>
                    </w:div>
                  </w:divsChild>
                </w:div>
                <w:div w:id="1178040263">
                  <w:marLeft w:val="0"/>
                  <w:marRight w:val="0"/>
                  <w:marTop w:val="0"/>
                  <w:marBottom w:val="0"/>
                  <w:divBdr>
                    <w:top w:val="none" w:sz="0" w:space="0" w:color="auto"/>
                    <w:left w:val="none" w:sz="0" w:space="0" w:color="auto"/>
                    <w:bottom w:val="none" w:sz="0" w:space="0" w:color="auto"/>
                    <w:right w:val="none" w:sz="0" w:space="0" w:color="auto"/>
                  </w:divBdr>
                </w:div>
                <w:div w:id="995374636">
                  <w:marLeft w:val="0"/>
                  <w:marRight w:val="0"/>
                  <w:marTop w:val="0"/>
                  <w:marBottom w:val="0"/>
                  <w:divBdr>
                    <w:top w:val="none" w:sz="0" w:space="0" w:color="auto"/>
                    <w:left w:val="none" w:sz="0" w:space="0" w:color="auto"/>
                    <w:bottom w:val="none" w:sz="0" w:space="0" w:color="auto"/>
                    <w:right w:val="none" w:sz="0" w:space="0" w:color="auto"/>
                  </w:divBdr>
                </w:div>
                <w:div w:id="992179110">
                  <w:marLeft w:val="0"/>
                  <w:marRight w:val="0"/>
                  <w:marTop w:val="0"/>
                  <w:marBottom w:val="0"/>
                  <w:divBdr>
                    <w:top w:val="none" w:sz="0" w:space="0" w:color="auto"/>
                    <w:left w:val="none" w:sz="0" w:space="0" w:color="auto"/>
                    <w:bottom w:val="none" w:sz="0" w:space="0" w:color="auto"/>
                    <w:right w:val="none" w:sz="0" w:space="0" w:color="auto"/>
                  </w:divBdr>
                </w:div>
                <w:div w:id="1266573627">
                  <w:marLeft w:val="0"/>
                  <w:marRight w:val="0"/>
                  <w:marTop w:val="0"/>
                  <w:marBottom w:val="0"/>
                  <w:divBdr>
                    <w:top w:val="none" w:sz="0" w:space="0" w:color="auto"/>
                    <w:left w:val="none" w:sz="0" w:space="0" w:color="auto"/>
                    <w:bottom w:val="none" w:sz="0" w:space="0" w:color="auto"/>
                    <w:right w:val="none" w:sz="0" w:space="0" w:color="auto"/>
                  </w:divBdr>
                </w:div>
                <w:div w:id="926572394">
                  <w:marLeft w:val="0"/>
                  <w:marRight w:val="0"/>
                  <w:marTop w:val="0"/>
                  <w:marBottom w:val="0"/>
                  <w:divBdr>
                    <w:top w:val="none" w:sz="0" w:space="0" w:color="auto"/>
                    <w:left w:val="none" w:sz="0" w:space="0" w:color="auto"/>
                    <w:bottom w:val="none" w:sz="0" w:space="0" w:color="auto"/>
                    <w:right w:val="none" w:sz="0" w:space="0" w:color="auto"/>
                  </w:divBdr>
                </w:div>
                <w:div w:id="474104839">
                  <w:marLeft w:val="0"/>
                  <w:marRight w:val="0"/>
                  <w:marTop w:val="0"/>
                  <w:marBottom w:val="0"/>
                  <w:divBdr>
                    <w:top w:val="none" w:sz="0" w:space="0" w:color="auto"/>
                    <w:left w:val="none" w:sz="0" w:space="0" w:color="auto"/>
                    <w:bottom w:val="none" w:sz="0" w:space="0" w:color="auto"/>
                    <w:right w:val="none" w:sz="0" w:space="0" w:color="auto"/>
                  </w:divBdr>
                </w:div>
                <w:div w:id="17491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1923">
      <w:bodyDiv w:val="1"/>
      <w:marLeft w:val="0"/>
      <w:marRight w:val="0"/>
      <w:marTop w:val="0"/>
      <w:marBottom w:val="0"/>
      <w:divBdr>
        <w:top w:val="none" w:sz="0" w:space="0" w:color="auto"/>
        <w:left w:val="none" w:sz="0" w:space="0" w:color="auto"/>
        <w:bottom w:val="none" w:sz="0" w:space="0" w:color="auto"/>
        <w:right w:val="none" w:sz="0" w:space="0" w:color="auto"/>
      </w:divBdr>
      <w:divsChild>
        <w:div w:id="715080677">
          <w:marLeft w:val="0"/>
          <w:marRight w:val="0"/>
          <w:marTop w:val="0"/>
          <w:marBottom w:val="0"/>
          <w:divBdr>
            <w:top w:val="none" w:sz="0" w:space="0" w:color="auto"/>
            <w:left w:val="none" w:sz="0" w:space="0" w:color="auto"/>
            <w:bottom w:val="none" w:sz="0" w:space="0" w:color="auto"/>
            <w:right w:val="none" w:sz="0" w:space="0" w:color="auto"/>
          </w:divBdr>
        </w:div>
        <w:div w:id="945573704">
          <w:marLeft w:val="0"/>
          <w:marRight w:val="0"/>
          <w:marTop w:val="0"/>
          <w:marBottom w:val="0"/>
          <w:divBdr>
            <w:top w:val="none" w:sz="0" w:space="0" w:color="auto"/>
            <w:left w:val="none" w:sz="0" w:space="0" w:color="auto"/>
            <w:bottom w:val="none" w:sz="0" w:space="0" w:color="auto"/>
            <w:right w:val="none" w:sz="0" w:space="0" w:color="auto"/>
          </w:divBdr>
        </w:div>
        <w:div w:id="656808527">
          <w:marLeft w:val="0"/>
          <w:marRight w:val="0"/>
          <w:marTop w:val="0"/>
          <w:marBottom w:val="0"/>
          <w:divBdr>
            <w:top w:val="none" w:sz="0" w:space="0" w:color="auto"/>
            <w:left w:val="none" w:sz="0" w:space="0" w:color="auto"/>
            <w:bottom w:val="none" w:sz="0" w:space="0" w:color="auto"/>
            <w:right w:val="none" w:sz="0" w:space="0" w:color="auto"/>
          </w:divBdr>
        </w:div>
      </w:divsChild>
    </w:div>
    <w:div w:id="1623802413">
      <w:bodyDiv w:val="1"/>
      <w:marLeft w:val="0"/>
      <w:marRight w:val="0"/>
      <w:marTop w:val="0"/>
      <w:marBottom w:val="0"/>
      <w:divBdr>
        <w:top w:val="none" w:sz="0" w:space="0" w:color="auto"/>
        <w:left w:val="none" w:sz="0" w:space="0" w:color="auto"/>
        <w:bottom w:val="none" w:sz="0" w:space="0" w:color="auto"/>
        <w:right w:val="none" w:sz="0" w:space="0" w:color="auto"/>
      </w:divBdr>
    </w:div>
    <w:div w:id="1643461690">
      <w:bodyDiv w:val="1"/>
      <w:marLeft w:val="0"/>
      <w:marRight w:val="0"/>
      <w:marTop w:val="0"/>
      <w:marBottom w:val="0"/>
      <w:divBdr>
        <w:top w:val="none" w:sz="0" w:space="0" w:color="auto"/>
        <w:left w:val="none" w:sz="0" w:space="0" w:color="auto"/>
        <w:bottom w:val="none" w:sz="0" w:space="0" w:color="auto"/>
        <w:right w:val="none" w:sz="0" w:space="0" w:color="auto"/>
      </w:divBdr>
    </w:div>
    <w:div w:id="1681543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588">
          <w:marLeft w:val="0"/>
          <w:marRight w:val="0"/>
          <w:marTop w:val="0"/>
          <w:marBottom w:val="0"/>
          <w:divBdr>
            <w:top w:val="none" w:sz="0" w:space="0" w:color="auto"/>
            <w:left w:val="none" w:sz="0" w:space="0" w:color="auto"/>
            <w:bottom w:val="none" w:sz="0" w:space="0" w:color="auto"/>
            <w:right w:val="none" w:sz="0" w:space="0" w:color="auto"/>
          </w:divBdr>
          <w:divsChild>
            <w:div w:id="21099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6619">
      <w:bodyDiv w:val="1"/>
      <w:marLeft w:val="0"/>
      <w:marRight w:val="0"/>
      <w:marTop w:val="0"/>
      <w:marBottom w:val="0"/>
      <w:divBdr>
        <w:top w:val="none" w:sz="0" w:space="0" w:color="auto"/>
        <w:left w:val="none" w:sz="0" w:space="0" w:color="auto"/>
        <w:bottom w:val="none" w:sz="0" w:space="0" w:color="auto"/>
        <w:right w:val="none" w:sz="0" w:space="0" w:color="auto"/>
      </w:divBdr>
    </w:div>
    <w:div w:id="1770736394">
      <w:bodyDiv w:val="1"/>
      <w:marLeft w:val="0"/>
      <w:marRight w:val="0"/>
      <w:marTop w:val="0"/>
      <w:marBottom w:val="0"/>
      <w:divBdr>
        <w:top w:val="none" w:sz="0" w:space="0" w:color="auto"/>
        <w:left w:val="none" w:sz="0" w:space="0" w:color="auto"/>
        <w:bottom w:val="none" w:sz="0" w:space="0" w:color="auto"/>
        <w:right w:val="none" w:sz="0" w:space="0" w:color="auto"/>
      </w:divBdr>
      <w:divsChild>
        <w:div w:id="2076197662">
          <w:marLeft w:val="0"/>
          <w:marRight w:val="0"/>
          <w:marTop w:val="0"/>
          <w:marBottom w:val="0"/>
          <w:divBdr>
            <w:top w:val="none" w:sz="0" w:space="0" w:color="auto"/>
            <w:left w:val="none" w:sz="0" w:space="0" w:color="auto"/>
            <w:bottom w:val="none" w:sz="0" w:space="0" w:color="auto"/>
            <w:right w:val="none" w:sz="0" w:space="0" w:color="auto"/>
          </w:divBdr>
          <w:divsChild>
            <w:div w:id="514924152">
              <w:marLeft w:val="0"/>
              <w:marRight w:val="0"/>
              <w:marTop w:val="0"/>
              <w:marBottom w:val="0"/>
              <w:divBdr>
                <w:top w:val="none" w:sz="0" w:space="0" w:color="auto"/>
                <w:left w:val="none" w:sz="0" w:space="0" w:color="auto"/>
                <w:bottom w:val="none" w:sz="0" w:space="0" w:color="auto"/>
                <w:right w:val="none" w:sz="0" w:space="0" w:color="auto"/>
              </w:divBdr>
              <w:divsChild>
                <w:div w:id="1917013934">
                  <w:marLeft w:val="0"/>
                  <w:marRight w:val="0"/>
                  <w:marTop w:val="0"/>
                  <w:marBottom w:val="0"/>
                  <w:divBdr>
                    <w:top w:val="none" w:sz="0" w:space="0" w:color="auto"/>
                    <w:left w:val="none" w:sz="0" w:space="0" w:color="auto"/>
                    <w:bottom w:val="none" w:sz="0" w:space="0" w:color="auto"/>
                    <w:right w:val="none" w:sz="0" w:space="0" w:color="auto"/>
                  </w:divBdr>
                </w:div>
                <w:div w:id="1937637801">
                  <w:marLeft w:val="0"/>
                  <w:marRight w:val="0"/>
                  <w:marTop w:val="0"/>
                  <w:marBottom w:val="0"/>
                  <w:divBdr>
                    <w:top w:val="none" w:sz="0" w:space="0" w:color="auto"/>
                    <w:left w:val="none" w:sz="0" w:space="0" w:color="auto"/>
                    <w:bottom w:val="none" w:sz="0" w:space="0" w:color="auto"/>
                    <w:right w:val="none" w:sz="0" w:space="0" w:color="auto"/>
                  </w:divBdr>
                </w:div>
                <w:div w:id="854341949">
                  <w:marLeft w:val="0"/>
                  <w:marRight w:val="0"/>
                  <w:marTop w:val="0"/>
                  <w:marBottom w:val="0"/>
                  <w:divBdr>
                    <w:top w:val="none" w:sz="0" w:space="0" w:color="auto"/>
                    <w:left w:val="none" w:sz="0" w:space="0" w:color="auto"/>
                    <w:bottom w:val="none" w:sz="0" w:space="0" w:color="auto"/>
                    <w:right w:val="none" w:sz="0" w:space="0" w:color="auto"/>
                  </w:divBdr>
                </w:div>
                <w:div w:id="18861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14376">
      <w:bodyDiv w:val="1"/>
      <w:marLeft w:val="0"/>
      <w:marRight w:val="0"/>
      <w:marTop w:val="0"/>
      <w:marBottom w:val="0"/>
      <w:divBdr>
        <w:top w:val="none" w:sz="0" w:space="0" w:color="auto"/>
        <w:left w:val="none" w:sz="0" w:space="0" w:color="auto"/>
        <w:bottom w:val="none" w:sz="0" w:space="0" w:color="auto"/>
        <w:right w:val="none" w:sz="0" w:space="0" w:color="auto"/>
      </w:divBdr>
    </w:div>
    <w:div w:id="1812942841">
      <w:bodyDiv w:val="1"/>
      <w:marLeft w:val="0"/>
      <w:marRight w:val="0"/>
      <w:marTop w:val="0"/>
      <w:marBottom w:val="0"/>
      <w:divBdr>
        <w:top w:val="none" w:sz="0" w:space="0" w:color="auto"/>
        <w:left w:val="none" w:sz="0" w:space="0" w:color="auto"/>
        <w:bottom w:val="none" w:sz="0" w:space="0" w:color="auto"/>
        <w:right w:val="none" w:sz="0" w:space="0" w:color="auto"/>
      </w:divBdr>
      <w:divsChild>
        <w:div w:id="1254585595">
          <w:marLeft w:val="0"/>
          <w:marRight w:val="0"/>
          <w:marTop w:val="0"/>
          <w:marBottom w:val="0"/>
          <w:divBdr>
            <w:top w:val="none" w:sz="0" w:space="0" w:color="auto"/>
            <w:left w:val="none" w:sz="0" w:space="0" w:color="auto"/>
            <w:bottom w:val="none" w:sz="0" w:space="0" w:color="auto"/>
            <w:right w:val="none" w:sz="0" w:space="0" w:color="auto"/>
          </w:divBdr>
        </w:div>
        <w:div w:id="1666123924">
          <w:marLeft w:val="0"/>
          <w:marRight w:val="0"/>
          <w:marTop w:val="0"/>
          <w:marBottom w:val="0"/>
          <w:divBdr>
            <w:top w:val="none" w:sz="0" w:space="0" w:color="auto"/>
            <w:left w:val="none" w:sz="0" w:space="0" w:color="auto"/>
            <w:bottom w:val="none" w:sz="0" w:space="0" w:color="auto"/>
            <w:right w:val="none" w:sz="0" w:space="0" w:color="auto"/>
          </w:divBdr>
        </w:div>
        <w:div w:id="515852137">
          <w:marLeft w:val="0"/>
          <w:marRight w:val="0"/>
          <w:marTop w:val="0"/>
          <w:marBottom w:val="0"/>
          <w:divBdr>
            <w:top w:val="none" w:sz="0" w:space="0" w:color="auto"/>
            <w:left w:val="none" w:sz="0" w:space="0" w:color="auto"/>
            <w:bottom w:val="none" w:sz="0" w:space="0" w:color="auto"/>
            <w:right w:val="none" w:sz="0" w:space="0" w:color="auto"/>
          </w:divBdr>
        </w:div>
        <w:div w:id="534276880">
          <w:marLeft w:val="0"/>
          <w:marRight w:val="0"/>
          <w:marTop w:val="0"/>
          <w:marBottom w:val="0"/>
          <w:divBdr>
            <w:top w:val="none" w:sz="0" w:space="0" w:color="auto"/>
            <w:left w:val="none" w:sz="0" w:space="0" w:color="auto"/>
            <w:bottom w:val="none" w:sz="0" w:space="0" w:color="auto"/>
            <w:right w:val="none" w:sz="0" w:space="0" w:color="auto"/>
          </w:divBdr>
        </w:div>
        <w:div w:id="1571649120">
          <w:marLeft w:val="0"/>
          <w:marRight w:val="0"/>
          <w:marTop w:val="0"/>
          <w:marBottom w:val="0"/>
          <w:divBdr>
            <w:top w:val="none" w:sz="0" w:space="0" w:color="auto"/>
            <w:left w:val="none" w:sz="0" w:space="0" w:color="auto"/>
            <w:bottom w:val="none" w:sz="0" w:space="0" w:color="auto"/>
            <w:right w:val="none" w:sz="0" w:space="0" w:color="auto"/>
          </w:divBdr>
        </w:div>
        <w:div w:id="1934585084">
          <w:marLeft w:val="0"/>
          <w:marRight w:val="0"/>
          <w:marTop w:val="0"/>
          <w:marBottom w:val="0"/>
          <w:divBdr>
            <w:top w:val="none" w:sz="0" w:space="0" w:color="auto"/>
            <w:left w:val="none" w:sz="0" w:space="0" w:color="auto"/>
            <w:bottom w:val="none" w:sz="0" w:space="0" w:color="auto"/>
            <w:right w:val="none" w:sz="0" w:space="0" w:color="auto"/>
          </w:divBdr>
        </w:div>
        <w:div w:id="497966152">
          <w:marLeft w:val="0"/>
          <w:marRight w:val="0"/>
          <w:marTop w:val="0"/>
          <w:marBottom w:val="0"/>
          <w:divBdr>
            <w:top w:val="none" w:sz="0" w:space="0" w:color="auto"/>
            <w:left w:val="none" w:sz="0" w:space="0" w:color="auto"/>
            <w:bottom w:val="none" w:sz="0" w:space="0" w:color="auto"/>
            <w:right w:val="none" w:sz="0" w:space="0" w:color="auto"/>
          </w:divBdr>
        </w:div>
        <w:div w:id="1450709690">
          <w:marLeft w:val="0"/>
          <w:marRight w:val="0"/>
          <w:marTop w:val="0"/>
          <w:marBottom w:val="0"/>
          <w:divBdr>
            <w:top w:val="none" w:sz="0" w:space="0" w:color="auto"/>
            <w:left w:val="none" w:sz="0" w:space="0" w:color="auto"/>
            <w:bottom w:val="none" w:sz="0" w:space="0" w:color="auto"/>
            <w:right w:val="none" w:sz="0" w:space="0" w:color="auto"/>
          </w:divBdr>
        </w:div>
        <w:div w:id="96218671">
          <w:marLeft w:val="0"/>
          <w:marRight w:val="0"/>
          <w:marTop w:val="0"/>
          <w:marBottom w:val="0"/>
          <w:divBdr>
            <w:top w:val="none" w:sz="0" w:space="0" w:color="auto"/>
            <w:left w:val="none" w:sz="0" w:space="0" w:color="auto"/>
            <w:bottom w:val="none" w:sz="0" w:space="0" w:color="auto"/>
            <w:right w:val="none" w:sz="0" w:space="0" w:color="auto"/>
          </w:divBdr>
        </w:div>
        <w:div w:id="1286081088">
          <w:marLeft w:val="0"/>
          <w:marRight w:val="0"/>
          <w:marTop w:val="0"/>
          <w:marBottom w:val="0"/>
          <w:divBdr>
            <w:top w:val="none" w:sz="0" w:space="0" w:color="auto"/>
            <w:left w:val="none" w:sz="0" w:space="0" w:color="auto"/>
            <w:bottom w:val="none" w:sz="0" w:space="0" w:color="auto"/>
            <w:right w:val="none" w:sz="0" w:space="0" w:color="auto"/>
          </w:divBdr>
        </w:div>
        <w:div w:id="1068184791">
          <w:marLeft w:val="0"/>
          <w:marRight w:val="0"/>
          <w:marTop w:val="0"/>
          <w:marBottom w:val="0"/>
          <w:divBdr>
            <w:top w:val="none" w:sz="0" w:space="0" w:color="auto"/>
            <w:left w:val="none" w:sz="0" w:space="0" w:color="auto"/>
            <w:bottom w:val="none" w:sz="0" w:space="0" w:color="auto"/>
            <w:right w:val="none" w:sz="0" w:space="0" w:color="auto"/>
          </w:divBdr>
        </w:div>
        <w:div w:id="716393419">
          <w:marLeft w:val="0"/>
          <w:marRight w:val="0"/>
          <w:marTop w:val="0"/>
          <w:marBottom w:val="0"/>
          <w:divBdr>
            <w:top w:val="none" w:sz="0" w:space="0" w:color="auto"/>
            <w:left w:val="none" w:sz="0" w:space="0" w:color="auto"/>
            <w:bottom w:val="none" w:sz="0" w:space="0" w:color="auto"/>
            <w:right w:val="none" w:sz="0" w:space="0" w:color="auto"/>
          </w:divBdr>
        </w:div>
        <w:div w:id="971515397">
          <w:marLeft w:val="0"/>
          <w:marRight w:val="0"/>
          <w:marTop w:val="0"/>
          <w:marBottom w:val="0"/>
          <w:divBdr>
            <w:top w:val="none" w:sz="0" w:space="0" w:color="auto"/>
            <w:left w:val="none" w:sz="0" w:space="0" w:color="auto"/>
            <w:bottom w:val="none" w:sz="0" w:space="0" w:color="auto"/>
            <w:right w:val="none" w:sz="0" w:space="0" w:color="auto"/>
          </w:divBdr>
        </w:div>
        <w:div w:id="442268479">
          <w:marLeft w:val="0"/>
          <w:marRight w:val="0"/>
          <w:marTop w:val="0"/>
          <w:marBottom w:val="0"/>
          <w:divBdr>
            <w:top w:val="none" w:sz="0" w:space="0" w:color="auto"/>
            <w:left w:val="none" w:sz="0" w:space="0" w:color="auto"/>
            <w:bottom w:val="none" w:sz="0" w:space="0" w:color="auto"/>
            <w:right w:val="none" w:sz="0" w:space="0" w:color="auto"/>
          </w:divBdr>
        </w:div>
        <w:div w:id="1587227355">
          <w:marLeft w:val="0"/>
          <w:marRight w:val="0"/>
          <w:marTop w:val="0"/>
          <w:marBottom w:val="0"/>
          <w:divBdr>
            <w:top w:val="none" w:sz="0" w:space="0" w:color="auto"/>
            <w:left w:val="none" w:sz="0" w:space="0" w:color="auto"/>
            <w:bottom w:val="none" w:sz="0" w:space="0" w:color="auto"/>
            <w:right w:val="none" w:sz="0" w:space="0" w:color="auto"/>
          </w:divBdr>
        </w:div>
        <w:div w:id="645359759">
          <w:marLeft w:val="0"/>
          <w:marRight w:val="0"/>
          <w:marTop w:val="0"/>
          <w:marBottom w:val="0"/>
          <w:divBdr>
            <w:top w:val="none" w:sz="0" w:space="0" w:color="auto"/>
            <w:left w:val="none" w:sz="0" w:space="0" w:color="auto"/>
            <w:bottom w:val="none" w:sz="0" w:space="0" w:color="auto"/>
            <w:right w:val="none" w:sz="0" w:space="0" w:color="auto"/>
          </w:divBdr>
        </w:div>
        <w:div w:id="1703824594">
          <w:marLeft w:val="0"/>
          <w:marRight w:val="0"/>
          <w:marTop w:val="0"/>
          <w:marBottom w:val="0"/>
          <w:divBdr>
            <w:top w:val="none" w:sz="0" w:space="0" w:color="auto"/>
            <w:left w:val="none" w:sz="0" w:space="0" w:color="auto"/>
            <w:bottom w:val="none" w:sz="0" w:space="0" w:color="auto"/>
            <w:right w:val="none" w:sz="0" w:space="0" w:color="auto"/>
          </w:divBdr>
        </w:div>
        <w:div w:id="618999733">
          <w:marLeft w:val="0"/>
          <w:marRight w:val="0"/>
          <w:marTop w:val="0"/>
          <w:marBottom w:val="0"/>
          <w:divBdr>
            <w:top w:val="none" w:sz="0" w:space="0" w:color="auto"/>
            <w:left w:val="none" w:sz="0" w:space="0" w:color="auto"/>
            <w:bottom w:val="none" w:sz="0" w:space="0" w:color="auto"/>
            <w:right w:val="none" w:sz="0" w:space="0" w:color="auto"/>
          </w:divBdr>
        </w:div>
        <w:div w:id="928153275">
          <w:marLeft w:val="0"/>
          <w:marRight w:val="0"/>
          <w:marTop w:val="0"/>
          <w:marBottom w:val="0"/>
          <w:divBdr>
            <w:top w:val="none" w:sz="0" w:space="0" w:color="auto"/>
            <w:left w:val="none" w:sz="0" w:space="0" w:color="auto"/>
            <w:bottom w:val="none" w:sz="0" w:space="0" w:color="auto"/>
            <w:right w:val="none" w:sz="0" w:space="0" w:color="auto"/>
          </w:divBdr>
        </w:div>
        <w:div w:id="2002613262">
          <w:marLeft w:val="0"/>
          <w:marRight w:val="0"/>
          <w:marTop w:val="0"/>
          <w:marBottom w:val="0"/>
          <w:divBdr>
            <w:top w:val="none" w:sz="0" w:space="0" w:color="auto"/>
            <w:left w:val="none" w:sz="0" w:space="0" w:color="auto"/>
            <w:bottom w:val="none" w:sz="0" w:space="0" w:color="auto"/>
            <w:right w:val="none" w:sz="0" w:space="0" w:color="auto"/>
          </w:divBdr>
        </w:div>
        <w:div w:id="1839423819">
          <w:marLeft w:val="0"/>
          <w:marRight w:val="0"/>
          <w:marTop w:val="0"/>
          <w:marBottom w:val="0"/>
          <w:divBdr>
            <w:top w:val="none" w:sz="0" w:space="0" w:color="auto"/>
            <w:left w:val="none" w:sz="0" w:space="0" w:color="auto"/>
            <w:bottom w:val="none" w:sz="0" w:space="0" w:color="auto"/>
            <w:right w:val="none" w:sz="0" w:space="0" w:color="auto"/>
          </w:divBdr>
        </w:div>
        <w:div w:id="585236907">
          <w:marLeft w:val="0"/>
          <w:marRight w:val="0"/>
          <w:marTop w:val="0"/>
          <w:marBottom w:val="0"/>
          <w:divBdr>
            <w:top w:val="none" w:sz="0" w:space="0" w:color="auto"/>
            <w:left w:val="none" w:sz="0" w:space="0" w:color="auto"/>
            <w:bottom w:val="none" w:sz="0" w:space="0" w:color="auto"/>
            <w:right w:val="none" w:sz="0" w:space="0" w:color="auto"/>
          </w:divBdr>
        </w:div>
        <w:div w:id="410929852">
          <w:marLeft w:val="0"/>
          <w:marRight w:val="0"/>
          <w:marTop w:val="0"/>
          <w:marBottom w:val="0"/>
          <w:divBdr>
            <w:top w:val="none" w:sz="0" w:space="0" w:color="auto"/>
            <w:left w:val="none" w:sz="0" w:space="0" w:color="auto"/>
            <w:bottom w:val="none" w:sz="0" w:space="0" w:color="auto"/>
            <w:right w:val="none" w:sz="0" w:space="0" w:color="auto"/>
          </w:divBdr>
        </w:div>
        <w:div w:id="916015143">
          <w:marLeft w:val="0"/>
          <w:marRight w:val="0"/>
          <w:marTop w:val="0"/>
          <w:marBottom w:val="0"/>
          <w:divBdr>
            <w:top w:val="none" w:sz="0" w:space="0" w:color="auto"/>
            <w:left w:val="none" w:sz="0" w:space="0" w:color="auto"/>
            <w:bottom w:val="none" w:sz="0" w:space="0" w:color="auto"/>
            <w:right w:val="none" w:sz="0" w:space="0" w:color="auto"/>
          </w:divBdr>
        </w:div>
        <w:div w:id="555580752">
          <w:marLeft w:val="0"/>
          <w:marRight w:val="0"/>
          <w:marTop w:val="0"/>
          <w:marBottom w:val="0"/>
          <w:divBdr>
            <w:top w:val="none" w:sz="0" w:space="0" w:color="auto"/>
            <w:left w:val="none" w:sz="0" w:space="0" w:color="auto"/>
            <w:bottom w:val="none" w:sz="0" w:space="0" w:color="auto"/>
            <w:right w:val="none" w:sz="0" w:space="0" w:color="auto"/>
          </w:divBdr>
        </w:div>
        <w:div w:id="590352001">
          <w:marLeft w:val="0"/>
          <w:marRight w:val="0"/>
          <w:marTop w:val="0"/>
          <w:marBottom w:val="0"/>
          <w:divBdr>
            <w:top w:val="none" w:sz="0" w:space="0" w:color="auto"/>
            <w:left w:val="none" w:sz="0" w:space="0" w:color="auto"/>
            <w:bottom w:val="none" w:sz="0" w:space="0" w:color="auto"/>
            <w:right w:val="none" w:sz="0" w:space="0" w:color="auto"/>
          </w:divBdr>
        </w:div>
        <w:div w:id="1851333579">
          <w:marLeft w:val="0"/>
          <w:marRight w:val="0"/>
          <w:marTop w:val="0"/>
          <w:marBottom w:val="0"/>
          <w:divBdr>
            <w:top w:val="none" w:sz="0" w:space="0" w:color="auto"/>
            <w:left w:val="none" w:sz="0" w:space="0" w:color="auto"/>
            <w:bottom w:val="none" w:sz="0" w:space="0" w:color="auto"/>
            <w:right w:val="none" w:sz="0" w:space="0" w:color="auto"/>
          </w:divBdr>
        </w:div>
        <w:div w:id="1316911530">
          <w:marLeft w:val="0"/>
          <w:marRight w:val="0"/>
          <w:marTop w:val="0"/>
          <w:marBottom w:val="0"/>
          <w:divBdr>
            <w:top w:val="none" w:sz="0" w:space="0" w:color="auto"/>
            <w:left w:val="none" w:sz="0" w:space="0" w:color="auto"/>
            <w:bottom w:val="none" w:sz="0" w:space="0" w:color="auto"/>
            <w:right w:val="none" w:sz="0" w:space="0" w:color="auto"/>
          </w:divBdr>
        </w:div>
        <w:div w:id="632174765">
          <w:marLeft w:val="0"/>
          <w:marRight w:val="0"/>
          <w:marTop w:val="0"/>
          <w:marBottom w:val="0"/>
          <w:divBdr>
            <w:top w:val="none" w:sz="0" w:space="0" w:color="auto"/>
            <w:left w:val="none" w:sz="0" w:space="0" w:color="auto"/>
            <w:bottom w:val="none" w:sz="0" w:space="0" w:color="auto"/>
            <w:right w:val="none" w:sz="0" w:space="0" w:color="auto"/>
          </w:divBdr>
        </w:div>
        <w:div w:id="1282758899">
          <w:marLeft w:val="0"/>
          <w:marRight w:val="0"/>
          <w:marTop w:val="0"/>
          <w:marBottom w:val="0"/>
          <w:divBdr>
            <w:top w:val="none" w:sz="0" w:space="0" w:color="auto"/>
            <w:left w:val="none" w:sz="0" w:space="0" w:color="auto"/>
            <w:bottom w:val="none" w:sz="0" w:space="0" w:color="auto"/>
            <w:right w:val="none" w:sz="0" w:space="0" w:color="auto"/>
          </w:divBdr>
        </w:div>
        <w:div w:id="2021542386">
          <w:marLeft w:val="0"/>
          <w:marRight w:val="0"/>
          <w:marTop w:val="0"/>
          <w:marBottom w:val="0"/>
          <w:divBdr>
            <w:top w:val="none" w:sz="0" w:space="0" w:color="auto"/>
            <w:left w:val="none" w:sz="0" w:space="0" w:color="auto"/>
            <w:bottom w:val="none" w:sz="0" w:space="0" w:color="auto"/>
            <w:right w:val="none" w:sz="0" w:space="0" w:color="auto"/>
          </w:divBdr>
        </w:div>
        <w:div w:id="1599943827">
          <w:marLeft w:val="0"/>
          <w:marRight w:val="0"/>
          <w:marTop w:val="0"/>
          <w:marBottom w:val="0"/>
          <w:divBdr>
            <w:top w:val="none" w:sz="0" w:space="0" w:color="auto"/>
            <w:left w:val="none" w:sz="0" w:space="0" w:color="auto"/>
            <w:bottom w:val="none" w:sz="0" w:space="0" w:color="auto"/>
            <w:right w:val="none" w:sz="0" w:space="0" w:color="auto"/>
          </w:divBdr>
        </w:div>
        <w:div w:id="1993412081">
          <w:marLeft w:val="0"/>
          <w:marRight w:val="0"/>
          <w:marTop w:val="0"/>
          <w:marBottom w:val="0"/>
          <w:divBdr>
            <w:top w:val="none" w:sz="0" w:space="0" w:color="auto"/>
            <w:left w:val="none" w:sz="0" w:space="0" w:color="auto"/>
            <w:bottom w:val="none" w:sz="0" w:space="0" w:color="auto"/>
            <w:right w:val="none" w:sz="0" w:space="0" w:color="auto"/>
          </w:divBdr>
        </w:div>
        <w:div w:id="1911847735">
          <w:marLeft w:val="0"/>
          <w:marRight w:val="0"/>
          <w:marTop w:val="0"/>
          <w:marBottom w:val="0"/>
          <w:divBdr>
            <w:top w:val="none" w:sz="0" w:space="0" w:color="auto"/>
            <w:left w:val="none" w:sz="0" w:space="0" w:color="auto"/>
            <w:bottom w:val="none" w:sz="0" w:space="0" w:color="auto"/>
            <w:right w:val="none" w:sz="0" w:space="0" w:color="auto"/>
          </w:divBdr>
        </w:div>
        <w:div w:id="315115048">
          <w:marLeft w:val="0"/>
          <w:marRight w:val="0"/>
          <w:marTop w:val="0"/>
          <w:marBottom w:val="0"/>
          <w:divBdr>
            <w:top w:val="none" w:sz="0" w:space="0" w:color="auto"/>
            <w:left w:val="none" w:sz="0" w:space="0" w:color="auto"/>
            <w:bottom w:val="none" w:sz="0" w:space="0" w:color="auto"/>
            <w:right w:val="none" w:sz="0" w:space="0" w:color="auto"/>
          </w:divBdr>
        </w:div>
        <w:div w:id="355154420">
          <w:marLeft w:val="0"/>
          <w:marRight w:val="0"/>
          <w:marTop w:val="0"/>
          <w:marBottom w:val="0"/>
          <w:divBdr>
            <w:top w:val="none" w:sz="0" w:space="0" w:color="auto"/>
            <w:left w:val="none" w:sz="0" w:space="0" w:color="auto"/>
            <w:bottom w:val="none" w:sz="0" w:space="0" w:color="auto"/>
            <w:right w:val="none" w:sz="0" w:space="0" w:color="auto"/>
          </w:divBdr>
        </w:div>
        <w:div w:id="1412122178">
          <w:marLeft w:val="0"/>
          <w:marRight w:val="0"/>
          <w:marTop w:val="0"/>
          <w:marBottom w:val="0"/>
          <w:divBdr>
            <w:top w:val="none" w:sz="0" w:space="0" w:color="auto"/>
            <w:left w:val="none" w:sz="0" w:space="0" w:color="auto"/>
            <w:bottom w:val="none" w:sz="0" w:space="0" w:color="auto"/>
            <w:right w:val="none" w:sz="0" w:space="0" w:color="auto"/>
          </w:divBdr>
        </w:div>
        <w:div w:id="1905026135">
          <w:marLeft w:val="0"/>
          <w:marRight w:val="0"/>
          <w:marTop w:val="0"/>
          <w:marBottom w:val="0"/>
          <w:divBdr>
            <w:top w:val="none" w:sz="0" w:space="0" w:color="auto"/>
            <w:left w:val="none" w:sz="0" w:space="0" w:color="auto"/>
            <w:bottom w:val="none" w:sz="0" w:space="0" w:color="auto"/>
            <w:right w:val="none" w:sz="0" w:space="0" w:color="auto"/>
          </w:divBdr>
        </w:div>
        <w:div w:id="1906799130">
          <w:marLeft w:val="0"/>
          <w:marRight w:val="0"/>
          <w:marTop w:val="0"/>
          <w:marBottom w:val="0"/>
          <w:divBdr>
            <w:top w:val="none" w:sz="0" w:space="0" w:color="auto"/>
            <w:left w:val="none" w:sz="0" w:space="0" w:color="auto"/>
            <w:bottom w:val="none" w:sz="0" w:space="0" w:color="auto"/>
            <w:right w:val="none" w:sz="0" w:space="0" w:color="auto"/>
          </w:divBdr>
        </w:div>
      </w:divsChild>
    </w:div>
    <w:div w:id="1845821551">
      <w:bodyDiv w:val="1"/>
      <w:marLeft w:val="0"/>
      <w:marRight w:val="0"/>
      <w:marTop w:val="0"/>
      <w:marBottom w:val="0"/>
      <w:divBdr>
        <w:top w:val="none" w:sz="0" w:space="0" w:color="auto"/>
        <w:left w:val="none" w:sz="0" w:space="0" w:color="auto"/>
        <w:bottom w:val="none" w:sz="0" w:space="0" w:color="auto"/>
        <w:right w:val="none" w:sz="0" w:space="0" w:color="auto"/>
      </w:divBdr>
    </w:div>
    <w:div w:id="1862669449">
      <w:bodyDiv w:val="1"/>
      <w:marLeft w:val="0"/>
      <w:marRight w:val="0"/>
      <w:marTop w:val="0"/>
      <w:marBottom w:val="0"/>
      <w:divBdr>
        <w:top w:val="none" w:sz="0" w:space="0" w:color="auto"/>
        <w:left w:val="none" w:sz="0" w:space="0" w:color="auto"/>
        <w:bottom w:val="none" w:sz="0" w:space="0" w:color="auto"/>
        <w:right w:val="none" w:sz="0" w:space="0" w:color="auto"/>
      </w:divBdr>
    </w:div>
    <w:div w:id="1865972549">
      <w:bodyDiv w:val="1"/>
      <w:marLeft w:val="0"/>
      <w:marRight w:val="0"/>
      <w:marTop w:val="0"/>
      <w:marBottom w:val="0"/>
      <w:divBdr>
        <w:top w:val="none" w:sz="0" w:space="0" w:color="auto"/>
        <w:left w:val="none" w:sz="0" w:space="0" w:color="auto"/>
        <w:bottom w:val="none" w:sz="0" w:space="0" w:color="auto"/>
        <w:right w:val="none" w:sz="0" w:space="0" w:color="auto"/>
      </w:divBdr>
    </w:div>
    <w:div w:id="1902784424">
      <w:bodyDiv w:val="1"/>
      <w:marLeft w:val="0"/>
      <w:marRight w:val="0"/>
      <w:marTop w:val="0"/>
      <w:marBottom w:val="0"/>
      <w:divBdr>
        <w:top w:val="none" w:sz="0" w:space="0" w:color="auto"/>
        <w:left w:val="none" w:sz="0" w:space="0" w:color="auto"/>
        <w:bottom w:val="none" w:sz="0" w:space="0" w:color="auto"/>
        <w:right w:val="none" w:sz="0" w:space="0" w:color="auto"/>
      </w:divBdr>
      <w:divsChild>
        <w:div w:id="738864915">
          <w:marLeft w:val="0"/>
          <w:marRight w:val="0"/>
          <w:marTop w:val="0"/>
          <w:marBottom w:val="0"/>
          <w:divBdr>
            <w:top w:val="none" w:sz="0" w:space="0" w:color="auto"/>
            <w:left w:val="none" w:sz="0" w:space="0" w:color="auto"/>
            <w:bottom w:val="none" w:sz="0" w:space="0" w:color="auto"/>
            <w:right w:val="none" w:sz="0" w:space="0" w:color="auto"/>
          </w:divBdr>
          <w:divsChild>
            <w:div w:id="1753770406">
              <w:marLeft w:val="0"/>
              <w:marRight w:val="0"/>
              <w:marTop w:val="0"/>
              <w:marBottom w:val="0"/>
              <w:divBdr>
                <w:top w:val="none" w:sz="0" w:space="0" w:color="auto"/>
                <w:left w:val="none" w:sz="0" w:space="0" w:color="auto"/>
                <w:bottom w:val="none" w:sz="0" w:space="0" w:color="auto"/>
                <w:right w:val="none" w:sz="0" w:space="0" w:color="auto"/>
              </w:divBdr>
              <w:divsChild>
                <w:div w:id="1380129139">
                  <w:marLeft w:val="0"/>
                  <w:marRight w:val="0"/>
                  <w:marTop w:val="0"/>
                  <w:marBottom w:val="0"/>
                  <w:divBdr>
                    <w:top w:val="none" w:sz="0" w:space="0" w:color="auto"/>
                    <w:left w:val="none" w:sz="0" w:space="0" w:color="auto"/>
                    <w:bottom w:val="none" w:sz="0" w:space="0" w:color="auto"/>
                    <w:right w:val="none" w:sz="0" w:space="0" w:color="auto"/>
                  </w:divBdr>
                  <w:divsChild>
                    <w:div w:id="15397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09208">
      <w:bodyDiv w:val="1"/>
      <w:marLeft w:val="0"/>
      <w:marRight w:val="0"/>
      <w:marTop w:val="0"/>
      <w:marBottom w:val="0"/>
      <w:divBdr>
        <w:top w:val="none" w:sz="0" w:space="0" w:color="auto"/>
        <w:left w:val="none" w:sz="0" w:space="0" w:color="auto"/>
        <w:bottom w:val="none" w:sz="0" w:space="0" w:color="auto"/>
        <w:right w:val="none" w:sz="0" w:space="0" w:color="auto"/>
      </w:divBdr>
    </w:div>
    <w:div w:id="1949660053">
      <w:bodyDiv w:val="1"/>
      <w:marLeft w:val="0"/>
      <w:marRight w:val="0"/>
      <w:marTop w:val="0"/>
      <w:marBottom w:val="0"/>
      <w:divBdr>
        <w:top w:val="none" w:sz="0" w:space="0" w:color="auto"/>
        <w:left w:val="none" w:sz="0" w:space="0" w:color="auto"/>
        <w:bottom w:val="none" w:sz="0" w:space="0" w:color="auto"/>
        <w:right w:val="none" w:sz="0" w:space="0" w:color="auto"/>
      </w:divBdr>
    </w:div>
    <w:div w:id="1972903322">
      <w:bodyDiv w:val="1"/>
      <w:marLeft w:val="0"/>
      <w:marRight w:val="0"/>
      <w:marTop w:val="0"/>
      <w:marBottom w:val="0"/>
      <w:divBdr>
        <w:top w:val="none" w:sz="0" w:space="0" w:color="auto"/>
        <w:left w:val="none" w:sz="0" w:space="0" w:color="auto"/>
        <w:bottom w:val="none" w:sz="0" w:space="0" w:color="auto"/>
        <w:right w:val="none" w:sz="0" w:space="0" w:color="auto"/>
      </w:divBdr>
      <w:divsChild>
        <w:div w:id="1630939252">
          <w:marLeft w:val="0"/>
          <w:marRight w:val="0"/>
          <w:marTop w:val="0"/>
          <w:marBottom w:val="0"/>
          <w:divBdr>
            <w:top w:val="none" w:sz="0" w:space="0" w:color="auto"/>
            <w:left w:val="none" w:sz="0" w:space="0" w:color="auto"/>
            <w:bottom w:val="none" w:sz="0" w:space="0" w:color="auto"/>
            <w:right w:val="none" w:sz="0" w:space="0" w:color="auto"/>
          </w:divBdr>
        </w:div>
      </w:divsChild>
    </w:div>
    <w:div w:id="2010209860">
      <w:bodyDiv w:val="1"/>
      <w:marLeft w:val="0"/>
      <w:marRight w:val="0"/>
      <w:marTop w:val="0"/>
      <w:marBottom w:val="0"/>
      <w:divBdr>
        <w:top w:val="none" w:sz="0" w:space="0" w:color="auto"/>
        <w:left w:val="none" w:sz="0" w:space="0" w:color="auto"/>
        <w:bottom w:val="none" w:sz="0" w:space="0" w:color="auto"/>
        <w:right w:val="none" w:sz="0" w:space="0" w:color="auto"/>
      </w:divBdr>
      <w:divsChild>
        <w:div w:id="1730764306">
          <w:marLeft w:val="0"/>
          <w:marRight w:val="0"/>
          <w:marTop w:val="0"/>
          <w:marBottom w:val="0"/>
          <w:divBdr>
            <w:top w:val="none" w:sz="0" w:space="0" w:color="auto"/>
            <w:left w:val="none" w:sz="0" w:space="0" w:color="auto"/>
            <w:bottom w:val="none" w:sz="0" w:space="0" w:color="auto"/>
            <w:right w:val="none" w:sz="0" w:space="0" w:color="auto"/>
          </w:divBdr>
        </w:div>
      </w:divsChild>
    </w:div>
    <w:div w:id="2032953495">
      <w:bodyDiv w:val="1"/>
      <w:marLeft w:val="0"/>
      <w:marRight w:val="0"/>
      <w:marTop w:val="0"/>
      <w:marBottom w:val="0"/>
      <w:divBdr>
        <w:top w:val="none" w:sz="0" w:space="0" w:color="auto"/>
        <w:left w:val="none" w:sz="0" w:space="0" w:color="auto"/>
        <w:bottom w:val="none" w:sz="0" w:space="0" w:color="auto"/>
        <w:right w:val="none" w:sz="0" w:space="0" w:color="auto"/>
      </w:divBdr>
    </w:div>
    <w:div w:id="2064329300">
      <w:bodyDiv w:val="1"/>
      <w:marLeft w:val="0"/>
      <w:marRight w:val="0"/>
      <w:marTop w:val="0"/>
      <w:marBottom w:val="0"/>
      <w:divBdr>
        <w:top w:val="none" w:sz="0" w:space="0" w:color="auto"/>
        <w:left w:val="none" w:sz="0" w:space="0" w:color="auto"/>
        <w:bottom w:val="none" w:sz="0" w:space="0" w:color="auto"/>
        <w:right w:val="none" w:sz="0" w:space="0" w:color="auto"/>
      </w:divBdr>
    </w:div>
    <w:div w:id="2082411426">
      <w:bodyDiv w:val="1"/>
      <w:marLeft w:val="0"/>
      <w:marRight w:val="0"/>
      <w:marTop w:val="0"/>
      <w:marBottom w:val="0"/>
      <w:divBdr>
        <w:top w:val="none" w:sz="0" w:space="0" w:color="auto"/>
        <w:left w:val="none" w:sz="0" w:space="0" w:color="auto"/>
        <w:bottom w:val="none" w:sz="0" w:space="0" w:color="auto"/>
        <w:right w:val="none" w:sz="0" w:space="0" w:color="auto"/>
      </w:divBdr>
    </w:div>
    <w:div w:id="2098015070">
      <w:bodyDiv w:val="1"/>
      <w:marLeft w:val="0"/>
      <w:marRight w:val="0"/>
      <w:marTop w:val="0"/>
      <w:marBottom w:val="0"/>
      <w:divBdr>
        <w:top w:val="none" w:sz="0" w:space="0" w:color="auto"/>
        <w:left w:val="none" w:sz="0" w:space="0" w:color="auto"/>
        <w:bottom w:val="none" w:sz="0" w:space="0" w:color="auto"/>
        <w:right w:val="none" w:sz="0" w:space="0" w:color="auto"/>
      </w:divBdr>
    </w:div>
    <w:div w:id="2134210297">
      <w:bodyDiv w:val="1"/>
      <w:marLeft w:val="0"/>
      <w:marRight w:val="0"/>
      <w:marTop w:val="0"/>
      <w:marBottom w:val="0"/>
      <w:divBdr>
        <w:top w:val="none" w:sz="0" w:space="0" w:color="auto"/>
        <w:left w:val="none" w:sz="0" w:space="0" w:color="auto"/>
        <w:bottom w:val="none" w:sz="0" w:space="0" w:color="auto"/>
        <w:right w:val="none" w:sz="0" w:space="0" w:color="auto"/>
      </w:divBdr>
    </w:div>
    <w:div w:id="21440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legal-content/LIT/TXT/?uri=CELEX:32014R0651&amp;locale=lt" TargetMode="External"/><Relationship Id="rId21" Type="http://schemas.openxmlformats.org/officeDocument/2006/relationships/hyperlink" Target="http://eur-lex.europa.eu/legal-content/LIT/TXT/?uri=CELEX:32014R0651&amp;locale=lt" TargetMode="External"/><Relationship Id="rId42" Type="http://schemas.openxmlformats.org/officeDocument/2006/relationships/hyperlink" Target="http://eur-lex.europa.eu/legal-content/LIT/TXT/?uri=CELEX:32016R0679&amp;locale=lt" TargetMode="External"/><Relationship Id="rId47" Type="http://schemas.openxmlformats.org/officeDocument/2006/relationships/footer" Target="footer2.xml"/><Relationship Id="rId63" Type="http://schemas.openxmlformats.org/officeDocument/2006/relationships/hyperlink" Target="http://eur-lex.europa.eu/legal-content/LIT/TXT/?uri=CELEX:32014R0651&amp;locale=lt" TargetMode="External"/><Relationship Id="rId68" Type="http://schemas.openxmlformats.org/officeDocument/2006/relationships/hyperlink" Target="http://eur-lex.europa.eu/legal-content/LIT/TXT/?uri=CELEX:32014R0651&amp;locale=lt" TargetMode="External"/><Relationship Id="rId84" Type="http://schemas.openxmlformats.org/officeDocument/2006/relationships/hyperlink" Target="http://eur-lex.europa.eu/legal-content/LIT/TXT/?uri=CELEX:32021R2139&amp;locale=lt" TargetMode="External"/><Relationship Id="rId89" Type="http://schemas.openxmlformats.org/officeDocument/2006/relationships/hyperlink" Target="http://eur-lex.europa.eu/legal-content/LIT/TXT/?uri=CELEX:32012L0019&amp;locale=lt" TargetMode="External"/><Relationship Id="rId16" Type="http://schemas.openxmlformats.org/officeDocument/2006/relationships/hyperlink" Target="http://eur-lex.europa.eu/legal-content/LIT/TXT/?uri=CELEX:32014R0651&amp;locale=lt" TargetMode="External"/><Relationship Id="rId11" Type="http://schemas.openxmlformats.org/officeDocument/2006/relationships/hyperlink" Target="http://eur-lex.europa.eu/legal-content/LIT/TXT/?uri=CELEX:32023R1315&amp;locale=lt" TargetMode="External"/><Relationship Id="rId32" Type="http://schemas.openxmlformats.org/officeDocument/2006/relationships/hyperlink" Target="http://eur-lex.europa.eu/legal-content/LIT/TXT/?uri=CELEX:32014R0651&amp;locale=lt" TargetMode="External"/><Relationship Id="rId37" Type="http://schemas.openxmlformats.org/officeDocument/2006/relationships/hyperlink" Target="http://eur-lex.europa.eu/legal-content/LIT/TXT/?uri=CELEX:32014R0651&amp;locale=lt" TargetMode="External"/><Relationship Id="rId53" Type="http://schemas.openxmlformats.org/officeDocument/2006/relationships/hyperlink" Target="http://eur-lex.europa.eu/legal-content/LIT/TXT/?uri=CELEX:32014R0651&amp;locale=lt" TargetMode="External"/><Relationship Id="rId58" Type="http://schemas.openxmlformats.org/officeDocument/2006/relationships/hyperlink" Target="http://eur-lex.europa.eu/legal-content/LIT/TXT/?uri=CELEX:32014R0651&amp;locale=lt" TargetMode="External"/><Relationship Id="rId74" Type="http://schemas.openxmlformats.org/officeDocument/2006/relationships/hyperlink" Target="http://eur-lex.europa.eu/legal-content/LIT/TXT/?uri=CELEX:32014R0651&amp;locale=lt" TargetMode="External"/><Relationship Id="rId79" Type="http://schemas.openxmlformats.org/officeDocument/2006/relationships/hyperlink" Target="http://eur-lex.europa.eu/legal-content/LIT/TXT/?uri=CELEX:32009L0125&amp;locale=lt"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651R2014&amp;locale=lt" TargetMode="External"/><Relationship Id="rId27" Type="http://schemas.openxmlformats.org/officeDocument/2006/relationships/hyperlink" Target="http://eur-lex.europa.eu/legal-content/LIT/TXT/?uri=CELEX:32014R0651&amp;locale=lt" TargetMode="External"/><Relationship Id="rId30" Type="http://schemas.openxmlformats.org/officeDocument/2006/relationships/hyperlink" Target="http://eur-lex.europa.eu/legal-content/LIT/TXT/?uri=CELEX:32014R0651&amp;locale=lt" TargetMode="External"/><Relationship Id="rId35" Type="http://schemas.openxmlformats.org/officeDocument/2006/relationships/hyperlink" Target="http://eur-lex.europa.eu/legal-content/LIT/TXT/?uri=CELEX:32014R0651&amp;locale=lt" TargetMode="External"/><Relationship Id="rId43" Type="http://schemas.openxmlformats.org/officeDocument/2006/relationships/hyperlink" Target="http://eur-lex.europa.eu/legal-content/LIT/TXT/?uri=CELEX:32016R0679&amp;locale=lt" TargetMode="External"/><Relationship Id="rId48" Type="http://schemas.openxmlformats.org/officeDocument/2006/relationships/header" Target="header3.xml"/><Relationship Id="rId56" Type="http://schemas.openxmlformats.org/officeDocument/2006/relationships/hyperlink" Target="http://eur-lex.europa.eu/legal-content/LIT/TXT/?uri=CELEX:32014R0651&amp;locale=lt" TargetMode="External"/><Relationship Id="rId64" Type="http://schemas.openxmlformats.org/officeDocument/2006/relationships/hyperlink" Target="http://eur-lex.europa.eu/legal-content/LIT/TXT/?uri=CELEX:32014R0651&amp;locale=lt" TargetMode="External"/><Relationship Id="rId69" Type="http://schemas.openxmlformats.org/officeDocument/2006/relationships/hyperlink" Target="http://eur-lex.europa.eu/legal-content/LIT/TXT/?uri=CELEX:32014R0651&amp;locale=lt" TargetMode="External"/><Relationship Id="rId77" Type="http://schemas.openxmlformats.org/officeDocument/2006/relationships/hyperlink" Target="http://eur-lex.europa.eu/legal-content/LIT/TXT/?uri=CELEX:32024R3215&amp;locale=lt" TargetMode="External"/><Relationship Id="rId8" Type="http://schemas.openxmlformats.org/officeDocument/2006/relationships/footnotes" Target="footnotes.xml"/><Relationship Id="rId51" Type="http://schemas.openxmlformats.org/officeDocument/2006/relationships/hyperlink" Target="http://eur-lex.europa.eu/legal-content/LIT/TXT/?uri=CELEX:32023R1315&amp;locale=lt" TargetMode="External"/><Relationship Id="rId72" Type="http://schemas.openxmlformats.org/officeDocument/2006/relationships/hyperlink" Target="http://eur-lex.europa.eu/legal-content/LIT/TXT/?uri=CELEX:32014R0651&amp;locale=lt" TargetMode="External"/><Relationship Id="rId80" Type="http://schemas.openxmlformats.org/officeDocument/2006/relationships/hyperlink" Target="http://eur-lex.europa.eu/legal-content/LIT/TXT/?uri=CELEX:32012L0027&amp;locale=lt" TargetMode="External"/><Relationship Id="rId85" Type="http://schemas.openxmlformats.org/officeDocument/2006/relationships/hyperlink" Target="http://eur-lex.europa.eu/legal-content/LIT/TXT/?uri=CELEX:32009L0125&amp;locale=lt" TargetMode="External"/><Relationship Id="rId3" Type="http://schemas.openxmlformats.org/officeDocument/2006/relationships/customXml" Target="../customXml/item3.xml"/><Relationship Id="rId12" Type="http://schemas.openxmlformats.org/officeDocument/2006/relationships/hyperlink" Target="http://eur-lex.europa.eu/legal-content/LIT/TXT/?uri=CELEX:32020R1001&amp;locale=lt" TargetMode="External"/><Relationship Id="rId17" Type="http://schemas.openxmlformats.org/officeDocument/2006/relationships/hyperlink" Target="http://eur-lex.europa.eu/legal-content/LIT/TXT/?uri=CELEX:32014R0651&amp;locale=lt" TargetMode="External"/><Relationship Id="rId25" Type="http://schemas.openxmlformats.org/officeDocument/2006/relationships/hyperlink" Target="http://eur-lex.europa.eu/legal-content/LIT/TXT/?uri=CELEX:32651R2014&amp;locale=lt" TargetMode="External"/><Relationship Id="rId33" Type="http://schemas.openxmlformats.org/officeDocument/2006/relationships/hyperlink" Target="http://eur-lex.europa.eu/legal-content/LIT/TXT/?uri=CELEX:32014R0651&amp;locale=lt" TargetMode="External"/><Relationship Id="rId38" Type="http://schemas.openxmlformats.org/officeDocument/2006/relationships/hyperlink" Target="http://eur-lex.europa.eu/legal-content/LIT/TXT/?uri=CELEX:32014R0651&amp;locale=lt" TargetMode="External"/><Relationship Id="rId46" Type="http://schemas.openxmlformats.org/officeDocument/2006/relationships/footer" Target="footer1.xml"/><Relationship Id="rId59" Type="http://schemas.openxmlformats.org/officeDocument/2006/relationships/hyperlink" Target="http://eur-lex.europa.eu/legal-content/LIT/TXT/?uri=CELEX:32023R1315&amp;locale=lt" TargetMode="External"/><Relationship Id="rId67"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2014R0651&amp;locale=lt" TargetMode="External"/><Relationship Id="rId41" Type="http://schemas.openxmlformats.org/officeDocument/2006/relationships/hyperlink" Target="http://eur-lex.europa.eu/legal-content/LIT/TXT/?uri=CELEX:31995L0046&amp;locale=lt" TargetMode="External"/><Relationship Id="rId54" Type="http://schemas.openxmlformats.org/officeDocument/2006/relationships/hyperlink" Target="http://eur-lex.europa.eu/legal-content/LIT/TXT/?uri=CELEX:32014R0651&amp;locale=lt" TargetMode="External"/><Relationship Id="rId62" Type="http://schemas.openxmlformats.org/officeDocument/2006/relationships/hyperlink" Target="http://eur-lex.europa.eu/legal-content/LIT/TXT/?uri=CELEX:32014R0651&amp;locale=lt" TargetMode="External"/><Relationship Id="rId70" Type="http://schemas.openxmlformats.org/officeDocument/2006/relationships/hyperlink" Target="http://eur-lex.europa.eu/legal-content/LIT/TXT/?uri=CELEX:32014R0651&amp;locale=lt" TargetMode="External"/><Relationship Id="rId75" Type="http://schemas.openxmlformats.org/officeDocument/2006/relationships/hyperlink" Target="http://eur-lex.europa.eu/legal-content/LIT/TXT/?uri=CELEX:32021R2139&amp;locale=lt" TargetMode="External"/><Relationship Id="rId83" Type="http://schemas.openxmlformats.org/officeDocument/2006/relationships/hyperlink" Target="http://eur-lex.europa.eu/legal-content/LIT/TXT/?uri=CELEX:32011L0065&amp;locale=lt" TargetMode="External"/><Relationship Id="rId88" Type="http://schemas.openxmlformats.org/officeDocument/2006/relationships/hyperlink" Target="http://eur-lex.europa.eu/legal-content/LIT/TXT/?uri=CELEX:32024L0884&amp;locale=l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14R0651&amp;locale=lt" TargetMode="External"/><Relationship Id="rId28" Type="http://schemas.openxmlformats.org/officeDocument/2006/relationships/hyperlink" Target="http://eur-lex.europa.eu/legal-content/LIT/TXT/?uri=CELEX:32014R0651&amp;locale=lt" TargetMode="External"/><Relationship Id="rId36" Type="http://schemas.openxmlformats.org/officeDocument/2006/relationships/hyperlink" Target="http://eur-lex.europa.eu/legal-content/LIT/TXT/?uri=CELEX:32014R0651&amp;locale=lt" TargetMode="External"/><Relationship Id="rId49" Type="http://schemas.openxmlformats.org/officeDocument/2006/relationships/footer" Target="footer3.xml"/><Relationship Id="rId57" Type="http://schemas.openxmlformats.org/officeDocument/2006/relationships/hyperlink" Target="http://eur-lex.europa.eu/legal-content/LIT/TXT/?uri=CELEX:32014R0651&amp;locale=lt" TargetMode="External"/><Relationship Id="rId10" Type="http://schemas.openxmlformats.org/officeDocument/2006/relationships/hyperlink" Target="http://eur-lex.europa.eu/legal-content/LIT/TXT/?uri=CELEX:32014R0651&amp;locale=lt" TargetMode="External"/><Relationship Id="rId31" Type="http://schemas.openxmlformats.org/officeDocument/2006/relationships/hyperlink" Target="http://eur-lex.europa.eu/legal-content/LIT/TXT/?uri=CELEX:32014R0651&amp;locale=lt" TargetMode="External"/><Relationship Id="rId44" Type="http://schemas.openxmlformats.org/officeDocument/2006/relationships/header" Target="header1.xml"/><Relationship Id="rId52" Type="http://schemas.openxmlformats.org/officeDocument/2006/relationships/hyperlink" Target="http://eur-lex.europa.eu/legal-content/LIT/TXT/?uri=CELEX:32014R0651&amp;locale=lt" TargetMode="External"/><Relationship Id="rId60" Type="http://schemas.openxmlformats.org/officeDocument/2006/relationships/hyperlink" Target="http://eur-lex.europa.eu/legal-content/LIT/TXT/?uri=CELEX:32014R0651&amp;locale=lt" TargetMode="External"/><Relationship Id="rId65" Type="http://schemas.openxmlformats.org/officeDocument/2006/relationships/hyperlink" Target="http://eur-lex.europa.eu/legal-content/LIT/TXT/?uri=CELEX:32014R0651&amp;locale=lt" TargetMode="External"/><Relationship Id="rId73" Type="http://schemas.openxmlformats.org/officeDocument/2006/relationships/hyperlink" Target="http://eur-lex.europa.eu/legal-content/LIT/TXT/?uri=CELEX:32014R0651&amp;locale=lt" TargetMode="External"/><Relationship Id="rId78" Type="http://schemas.openxmlformats.org/officeDocument/2006/relationships/hyperlink" Target="http://eur-lex.europa.eu/legal-content/LIT/TXT/?uri=CELEX:32021R2139&amp;locale=lt" TargetMode="External"/><Relationship Id="rId81" Type="http://schemas.openxmlformats.org/officeDocument/2006/relationships/hyperlink" Target="http://eur-lex.europa.eu/legal-content/LIT/TXT/?uri=CELEX:32011L0065&amp;locale=lt" TargetMode="External"/><Relationship Id="rId86" Type="http://schemas.openxmlformats.org/officeDocument/2006/relationships/hyperlink" Target="http://eur-lex.europa.eu/legal-content/LIT/TXT/?uri=CELEX:32011L0065&amp;locale=lt"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eur-lex.europa.eu/legal-content/LIT/TXT/?uri=CELEX:32003L0087&amp;locale=lt" TargetMode="External"/><Relationship Id="rId18" Type="http://schemas.openxmlformats.org/officeDocument/2006/relationships/hyperlink" Target="http://eur-lex.europa.eu/legal-content/LIT/TXT/?uri=CELEX:32014R0651&amp;locale=lt" TargetMode="External"/><Relationship Id="rId39" Type="http://schemas.openxmlformats.org/officeDocument/2006/relationships/hyperlink" Target="http://eur-lex.europa.eu/legal-content/LIT/TXT/?uri=CELEX:32014R0651&amp;locale=lt" TargetMode="External"/><Relationship Id="rId34" Type="http://schemas.openxmlformats.org/officeDocument/2006/relationships/hyperlink" Target="http://eur-lex.europa.eu/legal-content/LIT/TXT/?uri=CELEX:32014R0651&amp;locale=lt" TargetMode="External"/><Relationship Id="rId50" Type="http://schemas.openxmlformats.org/officeDocument/2006/relationships/hyperlink" Target="http://eur-lex.europa.eu/legal-content/LIT/TXT/?uri=CELEX:32014R0651&amp;locale=lt" TargetMode="External"/><Relationship Id="rId55" Type="http://schemas.openxmlformats.org/officeDocument/2006/relationships/hyperlink" Target="http://eur-lex.europa.eu/legal-content/LIT/TXT/?uri=CELEX:32014R0651&amp;locale=lt" TargetMode="External"/><Relationship Id="rId76" Type="http://schemas.openxmlformats.org/officeDocument/2006/relationships/hyperlink" Target="http://eur-lex.europa.eu/legal-content/LIT/TXT/?uri=CELEX:32020R0852&amp;locale=lt" TargetMode="External"/><Relationship Id="rId7" Type="http://schemas.openxmlformats.org/officeDocument/2006/relationships/webSettings" Target="webSettings.xml"/><Relationship Id="rId71" Type="http://schemas.openxmlformats.org/officeDocument/2006/relationships/hyperlink" Target="http://eur-lex.europa.eu/legal-content/LIT/TXT/?uri=CELEX:32014R0651&amp;locale=lt" TargetMode="External"/><Relationship Id="rId2" Type="http://schemas.openxmlformats.org/officeDocument/2006/relationships/customXml" Target="../customXml/item2.xml"/><Relationship Id="rId29" Type="http://schemas.openxmlformats.org/officeDocument/2006/relationships/hyperlink" Target="http://eur-lex.europa.eu/legal-content/LIT/TXT/?uri=CELEX:32014R0651&amp;locale=lt" TargetMode="External"/><Relationship Id="rId24" Type="http://schemas.openxmlformats.org/officeDocument/2006/relationships/hyperlink" Target="http://eur-lex.europa.eu/legal-content/LIT/TXT/?uri=CELEX:32651R2014&amp;locale=lt" TargetMode="External"/><Relationship Id="rId40" Type="http://schemas.openxmlformats.org/officeDocument/2006/relationships/hyperlink" Target="http://eur-lex.europa.eu/legal-content/LIT/TXT/?uri=CELEX:32016R0679&amp;locale=lt" TargetMode="External"/><Relationship Id="rId45" Type="http://schemas.openxmlformats.org/officeDocument/2006/relationships/header" Target="header2.xml"/><Relationship Id="rId66" Type="http://schemas.openxmlformats.org/officeDocument/2006/relationships/hyperlink" Target="http://eur-lex.europa.eu/legal-content/LIT/TXT/?uri=CELEX:32014R0651&amp;locale=lt" TargetMode="External"/><Relationship Id="rId87" Type="http://schemas.openxmlformats.org/officeDocument/2006/relationships/hyperlink" Target="http://eur-lex.europa.eu/legal-content/LIT/TXT/?uri=CELEX:32012L0019&amp;locale=lt" TargetMode="External"/><Relationship Id="rId61" Type="http://schemas.openxmlformats.org/officeDocument/2006/relationships/hyperlink" Target="http://eur-lex.europa.eu/legal-content/LIT/TXT/?uri=CELEX:32014R0651&amp;locale=lt" TargetMode="External"/><Relationship Id="rId82" Type="http://schemas.openxmlformats.org/officeDocument/2006/relationships/hyperlink" Target="http://eur-lex.europa.eu/legal-content/LIT/TXT/?uri=CELEX:32024L1416&amp;locale=lt" TargetMode="External"/><Relationship Id="rId19" Type="http://schemas.openxmlformats.org/officeDocument/2006/relationships/hyperlink" Target="http://eur-lex.europa.eu/legal-content/LIT/TXT/?uri=CELEX:32014R0651&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0c9e32-024f-4906-bf2d-ab0e0c042b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A1468329CFE4B4FAF47A3C5D98E8EB3" ma:contentTypeVersion="17" ma:contentTypeDescription="Kurkite naują dokumentą." ma:contentTypeScope="" ma:versionID="81c78201c6e215d7061514d0ebfe52fd">
  <xsd:schema xmlns:xsd="http://www.w3.org/2001/XMLSchema" xmlns:xs="http://www.w3.org/2001/XMLSchema" xmlns:p="http://schemas.microsoft.com/office/2006/metadata/properties" xmlns:ns3="f90c9e32-024f-4906-bf2d-ab0e0c042bba" xmlns:ns4="618f5dd5-06e9-4d90-9216-aa6dbcbd2e98" targetNamespace="http://schemas.microsoft.com/office/2006/metadata/properties" ma:root="true" ma:fieldsID="a9a91d80ae7cbcbd099dd7ea80a82d11" ns3:_="" ns4:_="">
    <xsd:import namespace="f90c9e32-024f-4906-bf2d-ab0e0c042bba"/>
    <xsd:import namespace="618f5dd5-06e9-4d90-9216-aa6dbcbd2e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c9e32-024f-4906-bf2d-ab0e0c04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f5dd5-06e9-4d90-9216-aa6dbcbd2e9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AF58F-B573-4C20-9897-B09348DA655D}">
  <ds:schemaRefs>
    <ds:schemaRef ds:uri="http://schemas.openxmlformats.org/officeDocument/2006/bibliography"/>
  </ds:schemaRefs>
</ds:datastoreItem>
</file>

<file path=customXml/itemProps2.xml><?xml version="1.0" encoding="utf-8"?>
<ds:datastoreItem xmlns:ds="http://schemas.openxmlformats.org/officeDocument/2006/customXml" ds:itemID="{9706181B-621D-462B-BD6D-A76C60196078}">
  <ds:schemaRefs>
    <ds:schemaRef ds:uri="http://schemas.microsoft.com/sharepoint/v3/contenttype/forms"/>
  </ds:schemaRefs>
</ds:datastoreItem>
</file>

<file path=customXml/itemProps3.xml><?xml version="1.0" encoding="utf-8"?>
<ds:datastoreItem xmlns:ds="http://schemas.openxmlformats.org/officeDocument/2006/customXml" ds:itemID="{D1544F69-B01C-4690-9728-E7B4883D10FE}">
  <ds:schemaRefs>
    <ds:schemaRef ds:uri="http://schemas.microsoft.com/office/2006/metadata/properties"/>
    <ds:schemaRef ds:uri="http://schemas.microsoft.com/office/infopath/2007/PartnerControls"/>
    <ds:schemaRef ds:uri="f90c9e32-024f-4906-bf2d-ab0e0c042bba"/>
  </ds:schemaRefs>
</ds:datastoreItem>
</file>

<file path=customXml/itemProps4.xml><?xml version="1.0" encoding="utf-8"?>
<ds:datastoreItem xmlns:ds="http://schemas.openxmlformats.org/officeDocument/2006/customXml" ds:itemID="{9241F8A3-C8EE-4B3E-ABFD-2A69653F9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c9e32-024f-4906-bf2d-ab0e0c042bba"/>
    <ds:schemaRef ds:uri="618f5dd5-06e9-4d90-9216-aa6dbcbd2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10253</Words>
  <Characters>81233</Characters>
  <Application>Microsoft Office Word</Application>
  <DocSecurity>0</DocSecurity>
  <Lines>676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MINISTRO</vt:lpstr>
      <vt:lpstr>LIETUVOS RESPUBLIKOS ŪKIO MINISTRO</vt:lpstr>
    </vt:vector>
  </TitlesOfParts>
  <Company>SPecialiST RePack</Company>
  <LinksUpToDate>false</LinksUpToDate>
  <CharactersWithSpaces>91304</CharactersWithSpaces>
  <SharedDoc>false</SharedDoc>
  <HyperlinkBase/>
  <HLinks>
    <vt:vector size="18" baseType="variant">
      <vt:variant>
        <vt:i4>1769503</vt:i4>
      </vt:variant>
      <vt:variant>
        <vt:i4>6</vt:i4>
      </vt:variant>
      <vt:variant>
        <vt:i4>0</vt:i4>
      </vt:variant>
      <vt:variant>
        <vt:i4>5</vt:i4>
      </vt:variant>
      <vt:variant>
        <vt:lpwstr>https://www.e-tar.lt/portal/lt/legalAct/17dd3b605f9211eabee4a336e7e6fdab</vt:lpwstr>
      </vt:variant>
      <vt:variant>
        <vt:lpwstr/>
      </vt:variant>
      <vt:variant>
        <vt:i4>4259913</vt:i4>
      </vt:variant>
      <vt:variant>
        <vt:i4>3</vt:i4>
      </vt:variant>
      <vt:variant>
        <vt:i4>0</vt:i4>
      </vt:variant>
      <vt:variant>
        <vt:i4>5</vt:i4>
      </vt:variant>
      <vt:variant>
        <vt:lpwstr>https://www.e-tar.lt/portal/lt/legalAct/81523ae0058211ec9f09e7df20500045</vt:lpwstr>
      </vt:variant>
      <vt:variant>
        <vt:lpwstr/>
      </vt:variant>
      <vt:variant>
        <vt:i4>4522049</vt:i4>
      </vt:variant>
      <vt:variant>
        <vt:i4>0</vt:i4>
      </vt:variant>
      <vt:variant>
        <vt:i4>0</vt:i4>
      </vt:variant>
      <vt:variant>
        <vt:i4>5</vt:i4>
      </vt:variant>
      <vt:variant>
        <vt:lpwstr>https://www.e-tar.lt/portal/lt/legalAct/bedc4ca006e811ebb74de75171d26d52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MINISTRO</dc:title>
  <dc:creator>Seimas</dc:creator>
  <cp:lastModifiedBy>Laima Steponaitienė</cp:lastModifiedBy>
  <cp:revision>2</cp:revision>
  <cp:lastPrinted>2022-05-17T12:25:00Z</cp:lastPrinted>
  <dcterms:created xsi:type="dcterms:W3CDTF">2025-07-11T05:32:00Z</dcterms:created>
  <dcterms:modified xsi:type="dcterms:W3CDTF">2025-07-11T05:32:00Z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0x0101004A1468329CFE4B4FAF47A3C5D98E8EB3</vt:lpwstr>
  </property>
</Properties>
</file>