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D568" w14:textId="77777777" w:rsidR="00863EA9" w:rsidRPr="004A00E6" w:rsidRDefault="00863EA9" w:rsidP="00863EA9">
      <w:pPr>
        <w:pStyle w:val="BodyText"/>
        <w:tabs>
          <w:tab w:val="right" w:pos="6893"/>
        </w:tabs>
        <w:spacing w:line="276" w:lineRule="auto"/>
        <w:ind w:left="9781"/>
      </w:pPr>
      <w:r w:rsidRPr="004A00E6">
        <w:t>Lietuvos Respublikos aplinkos ministerijos ir ministerijai pavaldžių įstaigų 2024–2026 metų  korupcijos prevencijos veiksmų plano priedas</w:t>
      </w:r>
    </w:p>
    <w:p w14:paraId="2FFAB905" w14:textId="77777777" w:rsidR="00863EA9" w:rsidRPr="004A00E6" w:rsidRDefault="00863EA9" w:rsidP="00863EA9">
      <w:pPr>
        <w:pStyle w:val="BodyText"/>
        <w:tabs>
          <w:tab w:val="right" w:pos="6893"/>
        </w:tabs>
        <w:spacing w:line="276" w:lineRule="auto"/>
      </w:pPr>
    </w:p>
    <w:p w14:paraId="4098BE2C" w14:textId="77777777" w:rsidR="00863EA9" w:rsidRPr="004A00E6" w:rsidRDefault="00863EA9" w:rsidP="00863EA9">
      <w:pPr>
        <w:pStyle w:val="BodyText"/>
        <w:tabs>
          <w:tab w:val="right" w:pos="6893"/>
        </w:tabs>
        <w:spacing w:line="276" w:lineRule="auto"/>
      </w:pPr>
    </w:p>
    <w:p w14:paraId="2A3C13AD" w14:textId="77777777" w:rsidR="006D004C" w:rsidRDefault="00863EA9" w:rsidP="00863EA9">
      <w:pPr>
        <w:jc w:val="center"/>
        <w:rPr>
          <w:b/>
          <w:bCs/>
          <w:lang w:val="lt-LT"/>
        </w:rPr>
      </w:pPr>
      <w:r w:rsidRPr="004A00E6">
        <w:rPr>
          <w:b/>
          <w:bCs/>
          <w:lang w:val="lt-LT"/>
        </w:rPr>
        <w:t>LIETUVOS RESPUBLIKOS APLINKOS MINISTERIJOS IR MINISTERIJAI PAVALDŽIŲ ĮSTAIGŲ 2024–2026 METŲ KORUPCIJOS PREVENCIJOS VEIKSMŲ PLANO ĮGYVENDINIMO PRIEMON</w:t>
      </w:r>
      <w:r w:rsidR="006D004C">
        <w:rPr>
          <w:b/>
          <w:bCs/>
          <w:lang w:val="lt-LT"/>
        </w:rPr>
        <w:t>IŲ</w:t>
      </w:r>
    </w:p>
    <w:p w14:paraId="3EC47128" w14:textId="2343D455" w:rsidR="00863EA9" w:rsidRPr="007D207C" w:rsidRDefault="006D004C" w:rsidP="007D207C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A</w:t>
      </w:r>
      <w:r w:rsidR="00C91D81">
        <w:rPr>
          <w:b/>
          <w:bCs/>
          <w:lang w:val="lt-LT"/>
        </w:rPr>
        <w:t xml:space="preserve">PLINKOS PROJEKTŲ VALDYMO AGENTŪROS </w:t>
      </w:r>
      <w:r w:rsidR="00BC29F6">
        <w:rPr>
          <w:b/>
          <w:bCs/>
          <w:lang w:val="lt-LT"/>
        </w:rPr>
        <w:t xml:space="preserve">ATASKAITA UŽ </w:t>
      </w:r>
      <w:r w:rsidRPr="006D004C">
        <w:rPr>
          <w:b/>
          <w:bCs/>
        </w:rPr>
        <w:t>202</w:t>
      </w:r>
      <w:r w:rsidR="00D7666D">
        <w:rPr>
          <w:b/>
          <w:bCs/>
        </w:rPr>
        <w:t>5</w:t>
      </w:r>
      <w:r w:rsidRPr="006D004C">
        <w:rPr>
          <w:b/>
          <w:bCs/>
        </w:rPr>
        <w:t xml:space="preserve"> </w:t>
      </w:r>
      <w:r>
        <w:rPr>
          <w:b/>
          <w:bCs/>
        </w:rPr>
        <w:t>M</w:t>
      </w:r>
      <w:r w:rsidRPr="006D004C">
        <w:rPr>
          <w:b/>
          <w:bCs/>
        </w:rPr>
        <w:t>.</w:t>
      </w:r>
    </w:p>
    <w:p w14:paraId="28A3AD2B" w14:textId="77777777" w:rsidR="006D004C" w:rsidRDefault="006D004C" w:rsidP="00863EA9">
      <w:pPr>
        <w:jc w:val="center"/>
        <w:rPr>
          <w:b/>
          <w:bCs/>
        </w:rPr>
      </w:pPr>
    </w:p>
    <w:p w14:paraId="1C5CC422" w14:textId="48227B4C" w:rsidR="006D004C" w:rsidRDefault="006D004C" w:rsidP="00863EA9">
      <w:pPr>
        <w:jc w:val="center"/>
        <w:rPr>
          <w:b/>
          <w:bCs/>
          <w:lang w:val="lt-LT"/>
        </w:rPr>
      </w:pPr>
      <w:r w:rsidRPr="006D004C">
        <w:rPr>
          <w:b/>
          <w:bCs/>
          <w:lang w:val="lt-LT"/>
        </w:rPr>
        <w:t>202</w:t>
      </w:r>
      <w:r w:rsidR="00BD799D">
        <w:rPr>
          <w:b/>
          <w:bCs/>
          <w:lang w:val="en-US"/>
        </w:rPr>
        <w:t>6</w:t>
      </w:r>
      <w:r w:rsidRPr="006D004C">
        <w:rPr>
          <w:b/>
          <w:bCs/>
          <w:lang w:val="lt-LT"/>
        </w:rPr>
        <w:t>-01-</w:t>
      </w:r>
      <w:r w:rsidR="00BD799D">
        <w:rPr>
          <w:b/>
          <w:bCs/>
          <w:lang w:val="lt-LT"/>
        </w:rPr>
        <w:t>12</w:t>
      </w:r>
    </w:p>
    <w:p w14:paraId="49CF1587" w14:textId="77777777" w:rsidR="00141A20" w:rsidRPr="004A00E6" w:rsidRDefault="00141A20" w:rsidP="00863EA9">
      <w:pPr>
        <w:jc w:val="center"/>
        <w:rPr>
          <w:b/>
          <w:bCs/>
          <w:lang w:val="lt-LT"/>
        </w:rPr>
      </w:pPr>
    </w:p>
    <w:p w14:paraId="1135D6D6" w14:textId="77777777" w:rsidR="00863EA9" w:rsidRPr="004A00E6" w:rsidRDefault="00863EA9" w:rsidP="00863EA9">
      <w:pPr>
        <w:jc w:val="center"/>
        <w:rPr>
          <w:b/>
          <w:bCs/>
          <w:lang w:val="lt-LT"/>
        </w:rPr>
      </w:pPr>
      <w:r w:rsidRPr="004A00E6">
        <w:rPr>
          <w:b/>
          <w:bCs/>
          <w:lang w:val="lt-LT"/>
        </w:rPr>
        <w:t xml:space="preserve">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0"/>
        <w:gridCol w:w="1869"/>
        <w:gridCol w:w="2057"/>
        <w:gridCol w:w="1524"/>
        <w:gridCol w:w="2224"/>
        <w:gridCol w:w="6056"/>
      </w:tblGrid>
      <w:tr w:rsidR="00196852" w:rsidRPr="004A00E6" w14:paraId="141B0E89" w14:textId="61FA023A" w:rsidTr="00C366EC">
        <w:trPr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846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  <w:r w:rsidRPr="004A00E6">
              <w:rPr>
                <w:b/>
              </w:rPr>
              <w:t>Eil.</w:t>
            </w:r>
          </w:p>
          <w:p w14:paraId="0F0188AE" w14:textId="77777777" w:rsidR="00196852" w:rsidRPr="004A00E6" w:rsidRDefault="00196852" w:rsidP="00B34905">
            <w:pPr>
              <w:pStyle w:val="TableContents"/>
              <w:jc w:val="center"/>
              <w:rPr>
                <w:b/>
              </w:rPr>
            </w:pPr>
            <w:r w:rsidRPr="004A00E6">
              <w:rPr>
                <w:b/>
              </w:rPr>
              <w:t>Nr.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271E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</w:p>
          <w:p w14:paraId="1A1A94AD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  <w:r w:rsidRPr="004A00E6">
              <w:rPr>
                <w:b/>
              </w:rPr>
              <w:t xml:space="preserve">Priemonės arba veiklos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E1C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</w:p>
          <w:p w14:paraId="3D15008F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  <w:r w:rsidRPr="004A00E6">
              <w:rPr>
                <w:b/>
              </w:rPr>
              <w:t xml:space="preserve">Atsakingas vykdytojas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41D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</w:p>
          <w:p w14:paraId="03190865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  <w:r w:rsidRPr="004A00E6">
              <w:rPr>
                <w:b/>
              </w:rPr>
              <w:t>Įgyvendinimo terminas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7D5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</w:p>
          <w:p w14:paraId="78F6189C" w14:textId="77777777" w:rsidR="00196852" w:rsidRPr="004A00E6" w:rsidRDefault="00196852" w:rsidP="00B34905">
            <w:pPr>
              <w:pStyle w:val="TableContents"/>
              <w:snapToGrid w:val="0"/>
              <w:jc w:val="center"/>
              <w:rPr>
                <w:b/>
              </w:rPr>
            </w:pPr>
            <w:r w:rsidRPr="004A00E6">
              <w:rPr>
                <w:b/>
              </w:rPr>
              <w:t>Laukiami rezultatai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C2B" w14:textId="77777777" w:rsidR="009D0C1B" w:rsidRDefault="009D0C1B" w:rsidP="00B34905">
            <w:pPr>
              <w:pStyle w:val="TableContents"/>
              <w:snapToGrid w:val="0"/>
              <w:jc w:val="center"/>
              <w:rPr>
                <w:b/>
              </w:rPr>
            </w:pPr>
          </w:p>
          <w:p w14:paraId="4F34516C" w14:textId="15E672F4" w:rsidR="00196852" w:rsidRPr="004A00E6" w:rsidRDefault="009D0C1B" w:rsidP="00B34905">
            <w:pPr>
              <w:pStyle w:val="TableContents"/>
              <w:snapToGrid w:val="0"/>
              <w:jc w:val="center"/>
              <w:rPr>
                <w:b/>
              </w:rPr>
            </w:pPr>
            <w:r>
              <w:rPr>
                <w:b/>
              </w:rPr>
              <w:t>Pasiekti rezultatai 202</w:t>
            </w:r>
            <w:r w:rsidR="00D7666D">
              <w:rPr>
                <w:b/>
              </w:rPr>
              <w:t>5</w:t>
            </w:r>
            <w:r>
              <w:rPr>
                <w:b/>
              </w:rPr>
              <w:t xml:space="preserve"> m. </w:t>
            </w:r>
          </w:p>
        </w:tc>
      </w:tr>
      <w:tr w:rsidR="00196852" w:rsidRPr="006B7F98" w14:paraId="1DA63FB6" w14:textId="25247AB9" w:rsidTr="00873195">
        <w:tc>
          <w:tcPr>
            <w:tcW w:w="2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CF7" w14:textId="77777777" w:rsidR="00196852" w:rsidRPr="003A3A15" w:rsidRDefault="00196852" w:rsidP="00B34905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A3A15">
              <w:rPr>
                <w:rFonts w:cs="Times New Roman"/>
                <w:b/>
                <w:bCs/>
              </w:rPr>
              <w:t xml:space="preserve">TIKSLAS </w:t>
            </w:r>
            <w:r w:rsidRPr="003A3A15">
              <w:rPr>
                <w:rFonts w:cs="Times New Roman"/>
                <w:bCs/>
              </w:rPr>
              <w:t>–</w:t>
            </w:r>
            <w:r w:rsidRPr="003A3A15">
              <w:rPr>
                <w:rFonts w:cs="Times New Roman"/>
                <w:b/>
                <w:bCs/>
              </w:rPr>
              <w:t xml:space="preserve"> </w:t>
            </w:r>
            <w:r w:rsidRPr="003A3A15">
              <w:rPr>
                <w:rFonts w:cs="Times New Roman"/>
              </w:rPr>
              <w:t>sukurti kryptingą korupcijos prevencijos sistemą, sumažinti sąlygų, dėl kurių gali pasireikšti korupcijos rizika, didinti veiklos skaidrumą, viešumą ir atvirumą aplinkos ministrui priskirtose valdymo srityse.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08F" w14:textId="77777777" w:rsidR="00196852" w:rsidRPr="00BE7295" w:rsidRDefault="00196852" w:rsidP="00B34905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highlight w:val="green"/>
              </w:rPr>
            </w:pPr>
          </w:p>
        </w:tc>
      </w:tr>
      <w:tr w:rsidR="00196852" w:rsidRPr="006B7F98" w14:paraId="6E0DF4DA" w14:textId="16DBEE04" w:rsidTr="00873195">
        <w:tc>
          <w:tcPr>
            <w:tcW w:w="2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5E3" w14:textId="77777777" w:rsidR="00196852" w:rsidRPr="003A3A15" w:rsidRDefault="00196852" w:rsidP="00B34905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A3A15">
              <w:rPr>
                <w:rFonts w:cs="Times New Roman"/>
                <w:b/>
                <w:bCs/>
              </w:rPr>
              <w:t>1 UŽDAVINYS.</w:t>
            </w:r>
            <w:r w:rsidRPr="003A3A15">
              <w:rPr>
                <w:rFonts w:cs="Times New Roman"/>
              </w:rPr>
              <w:t xml:space="preserve"> </w:t>
            </w:r>
            <w:r w:rsidRPr="003A3A15">
              <w:rPr>
                <w:rFonts w:cs="Times New Roman"/>
                <w:b/>
                <w:bCs/>
              </w:rPr>
              <w:t>Sukurti tinkamą ir efektyvų korupcijai atsparios aplinkos kūrimo organizavimo, įgyvendinimo, priežiūros ir kontrolės mechanizmą, tobulinti teisinį reguliavimą, didinti procedūrų skaidrumą, viešumą, pasitikėjimą Aplinkos ministerija ir ministerijai pavaldžiomis įstaigomis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E8C" w14:textId="77777777" w:rsidR="00196852" w:rsidRPr="00BE7295" w:rsidRDefault="00196852" w:rsidP="00B34905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highlight w:val="green"/>
              </w:rPr>
            </w:pPr>
          </w:p>
        </w:tc>
      </w:tr>
      <w:tr w:rsidR="00196852" w:rsidRPr="006B7F98" w14:paraId="7A1DFF1D" w14:textId="7D701DF3" w:rsidTr="00C366EC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07B" w14:textId="77777777" w:rsidR="00196852" w:rsidRPr="001C6A87" w:rsidRDefault="00196852" w:rsidP="00B34905">
            <w:pPr>
              <w:pStyle w:val="TableContents"/>
              <w:snapToGrid w:val="0"/>
              <w:ind w:left="360" w:hanging="194"/>
              <w:rPr>
                <w:rFonts w:cs="Times New Roman"/>
              </w:rPr>
            </w:pPr>
            <w:bookmarkStart w:id="0" w:name="_Hlk187073597"/>
            <w:bookmarkStart w:id="1" w:name="_Hlk187074388"/>
            <w:r w:rsidRPr="001C6A87">
              <w:rPr>
                <w:rFonts w:cs="Times New Roman"/>
              </w:rPr>
              <w:t>1.28.</w:t>
            </w:r>
            <w:bookmarkEnd w:id="0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D3F" w14:textId="77777777" w:rsidR="00196852" w:rsidRPr="001C6A87" w:rsidRDefault="00196852" w:rsidP="00B34905">
            <w:pPr>
              <w:pStyle w:val="TableContents"/>
              <w:snapToGrid w:val="0"/>
              <w:rPr>
                <w:rFonts w:cs="Times New Roman"/>
              </w:rPr>
            </w:pPr>
            <w:bookmarkStart w:id="2" w:name="_Hlk187073640"/>
            <w:r w:rsidRPr="001C6A87">
              <w:rPr>
                <w:rFonts w:cs="Times New Roman"/>
              </w:rPr>
              <w:t xml:space="preserve">Informuoti Aplinkos ministeriją apie įsiteisėjusius teismų sprendimus, kuriais panaikinti </w:t>
            </w:r>
            <w:r w:rsidRPr="001C6A87">
              <w:rPr>
                <w:rFonts w:cs="Times New Roman"/>
              </w:rPr>
              <w:lastRenderedPageBreak/>
              <w:t>aplinkos ministrui pavaldžių įstaigų vadovų sprendimai kaip neteisėti ir nepagrįsti ir priteista darbuotojui atlyginti jam padarytą žalą (turtinę, neturtinę)</w:t>
            </w:r>
            <w:bookmarkEnd w:id="2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D6D" w14:textId="77777777" w:rsidR="00196852" w:rsidRPr="001C6A87" w:rsidRDefault="00196852" w:rsidP="00B34905">
            <w:pPr>
              <w:pStyle w:val="TableContents"/>
              <w:snapToGrid w:val="0"/>
              <w:rPr>
                <w:rFonts w:cs="Times New Roman"/>
                <w:bCs/>
                <w:lang w:eastAsia="lt-LT"/>
              </w:rPr>
            </w:pPr>
            <w:r w:rsidRPr="001C6A87">
              <w:rPr>
                <w:rFonts w:cs="Times New Roman"/>
              </w:rPr>
              <w:lastRenderedPageBreak/>
              <w:t xml:space="preserve">Visos </w:t>
            </w:r>
            <w:r w:rsidRPr="001C6A87">
              <w:rPr>
                <w:rFonts w:cs="Times New Roman"/>
                <w:b/>
                <w:bCs/>
              </w:rPr>
              <w:t>ministerijai pavaldžios įstaigos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BE3" w14:textId="77777777" w:rsidR="00196852" w:rsidRPr="001C6A87" w:rsidRDefault="00196852" w:rsidP="00B3490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C6A87">
              <w:rPr>
                <w:rFonts w:cs="Times New Roman"/>
              </w:rPr>
              <w:t>2024–2026 m.</w:t>
            </w:r>
          </w:p>
          <w:p w14:paraId="2729EC6A" w14:textId="77777777" w:rsidR="00196852" w:rsidRPr="001C6A87" w:rsidRDefault="00196852" w:rsidP="00B3490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C6A87">
              <w:rPr>
                <w:rFonts w:cs="Times New Roman"/>
              </w:rPr>
              <w:t>kartą per metus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3C9" w14:textId="77777777" w:rsidR="00196852" w:rsidRPr="001C6A87" w:rsidRDefault="00196852" w:rsidP="00B34905">
            <w:pPr>
              <w:pStyle w:val="TableContents"/>
              <w:snapToGrid w:val="0"/>
              <w:rPr>
                <w:rFonts w:cs="Times New Roman"/>
              </w:rPr>
            </w:pPr>
            <w:r w:rsidRPr="001C6A87">
              <w:rPr>
                <w:rFonts w:cs="Times New Roman"/>
              </w:rPr>
              <w:t xml:space="preserve">Pateikti duomenys sudarys sąlygas atlikti tolesnę analizę, identifikuoti rizikas, prireikus parengti rekomendacijas 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281" w14:textId="3C6BE8CB" w:rsidR="00196852" w:rsidRPr="002425E0" w:rsidRDefault="0007776D" w:rsidP="00B34905">
            <w:pPr>
              <w:pStyle w:val="TableContents"/>
              <w:snapToGrid w:val="0"/>
              <w:rPr>
                <w:rFonts w:cs="Times New Roman"/>
                <w:highlight w:val="magenta"/>
              </w:rPr>
            </w:pPr>
            <w:r w:rsidRPr="001C6A87">
              <w:rPr>
                <w:rFonts w:cs="Times New Roman"/>
              </w:rPr>
              <w:t>Tokių sprendimų per 202</w:t>
            </w:r>
            <w:r w:rsidR="001C6A87" w:rsidRPr="001C6A87">
              <w:rPr>
                <w:rFonts w:cs="Times New Roman"/>
              </w:rPr>
              <w:t>5</w:t>
            </w:r>
            <w:r w:rsidRPr="001C6A87">
              <w:rPr>
                <w:rFonts w:cs="Times New Roman"/>
              </w:rPr>
              <w:t xml:space="preserve"> m. nebuvo.</w:t>
            </w:r>
          </w:p>
        </w:tc>
      </w:tr>
      <w:bookmarkEnd w:id="1"/>
      <w:tr w:rsidR="00873195" w:rsidRPr="006B7F98" w14:paraId="37EC064D" w14:textId="5694D626" w:rsidTr="00C366EC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B32" w14:textId="4242916C" w:rsidR="00873195" w:rsidRPr="00AE187D" w:rsidRDefault="00873195" w:rsidP="00873195">
            <w:pPr>
              <w:pStyle w:val="TableContents"/>
              <w:snapToGrid w:val="0"/>
              <w:ind w:left="360" w:hanging="194"/>
              <w:rPr>
                <w:rFonts w:cs="Times New Roman"/>
              </w:rPr>
            </w:pPr>
            <w:r w:rsidRPr="00AE187D">
              <w:rPr>
                <w:lang w:bidi="en-US"/>
              </w:rPr>
              <w:t>1.34.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58D" w14:textId="77777777" w:rsidR="00873195" w:rsidRPr="00AE187D" w:rsidRDefault="00873195" w:rsidP="00873195">
            <w:r w:rsidRPr="00AE187D">
              <w:t>Tarptautinių sankcijų taikymo reikalingumo įvertinimas</w:t>
            </w:r>
          </w:p>
          <w:p w14:paraId="0122E46D" w14:textId="68174D57" w:rsidR="00873195" w:rsidRPr="00AE187D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97B" w14:textId="77777777" w:rsidR="00873195" w:rsidRPr="00AE187D" w:rsidRDefault="00873195" w:rsidP="00873195">
            <w:pPr>
              <w:pStyle w:val="TableContents"/>
              <w:snapToGrid w:val="0"/>
            </w:pPr>
            <w:r w:rsidRPr="00AE187D">
              <w:t>Aplinkos projektų valdymo agentūra</w:t>
            </w:r>
          </w:p>
          <w:p w14:paraId="32A1DE9C" w14:textId="43D89D4C" w:rsidR="00873195" w:rsidRPr="00AE187D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38E" w14:textId="77777777" w:rsidR="00873195" w:rsidRPr="00AE187D" w:rsidRDefault="00873195" w:rsidP="00873195">
            <w:pPr>
              <w:jc w:val="center"/>
            </w:pPr>
            <w:r w:rsidRPr="00AE187D">
              <w:t>2025 m.</w:t>
            </w:r>
          </w:p>
          <w:p w14:paraId="06E5E0EE" w14:textId="5517708D" w:rsidR="00873195" w:rsidRPr="00AE187D" w:rsidRDefault="00873195" w:rsidP="0087319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E187D">
              <w:t>IV ketv.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D7E" w14:textId="7F45B5B3" w:rsidR="00873195" w:rsidRPr="00AE187D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  <w:r w:rsidRPr="00AE187D">
              <w:rPr>
                <w:color w:val="000000"/>
                <w:bdr w:val="none" w:sz="0" w:space="0" w:color="auto" w:frame="1"/>
                <w:shd w:val="clear" w:color="auto" w:fill="FFFFFF"/>
              </w:rPr>
              <w:t>Atliktas tarptautinių sankcijų taikymo reikalingumo įvertinimas, pagal poreikį sukurtas tarptautinių sankcijų taikymo mechanizmas </w:t>
            </w:r>
            <w:r w:rsidRPr="00AE187D">
              <w:rPr>
                <w:color w:val="EE0000"/>
              </w:rPr>
              <w:t xml:space="preserve"> 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9CA" w14:textId="77777777" w:rsidR="00086DD8" w:rsidRPr="00086DD8" w:rsidRDefault="00086DD8" w:rsidP="00086DD8">
            <w:pPr>
              <w:pStyle w:val="TableContents"/>
              <w:rPr>
                <w:color w:val="242424"/>
                <w:shd w:val="clear" w:color="auto" w:fill="FFFFFF"/>
              </w:rPr>
            </w:pPr>
            <w:r w:rsidRPr="00086DD8">
              <w:rPr>
                <w:color w:val="242424"/>
                <w:shd w:val="clear" w:color="auto" w:fill="FFFFFF"/>
              </w:rPr>
              <w:t xml:space="preserve">Būsena – </w:t>
            </w:r>
            <w:r w:rsidRPr="00086DD8">
              <w:rPr>
                <w:b/>
                <w:bCs/>
                <w:color w:val="242424"/>
                <w:shd w:val="clear" w:color="auto" w:fill="FFFFFF"/>
              </w:rPr>
              <w:t>įvykdyta.</w:t>
            </w:r>
          </w:p>
          <w:p w14:paraId="22616087" w14:textId="77777777" w:rsidR="00873195" w:rsidRDefault="00873195" w:rsidP="00873195">
            <w:pPr>
              <w:pStyle w:val="TableContents"/>
              <w:snapToGrid w:val="0"/>
              <w:rPr>
                <w:rFonts w:cs="Times New Roman"/>
                <w:color w:val="242424"/>
                <w:highlight w:val="red"/>
                <w:shd w:val="clear" w:color="auto" w:fill="FFFFFF"/>
              </w:rPr>
            </w:pPr>
          </w:p>
          <w:p w14:paraId="06ADC324" w14:textId="24B84B9D" w:rsidR="00264C14" w:rsidRPr="00264C14" w:rsidRDefault="00264C14" w:rsidP="009029D2">
            <w:pPr>
              <w:pStyle w:val="TableContents"/>
              <w:snapToGrid w:val="0"/>
              <w:jc w:val="both"/>
            </w:pP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Atlikta teisės aktų projektų analizė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.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 xml:space="preserve"> 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P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 xml:space="preserve">asikonsultuota su 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 xml:space="preserve">Lietuvos Respublikos 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Aplinkos ministerij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os teisininkais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 xml:space="preserve">. Išvada: poreikio </w:t>
            </w:r>
            <w:r w:rsidRPr="00264C14">
              <w:t>Aplinkos projektų valdymo agentūra</w:t>
            </w:r>
            <w:r w:rsidRPr="00264C14">
              <w:t>i</w:t>
            </w:r>
          </w:p>
          <w:p w14:paraId="26E843BA" w14:textId="18C594A8" w:rsidR="00264C14" w:rsidRPr="001D2985" w:rsidRDefault="00264C14" w:rsidP="009029D2">
            <w:pPr>
              <w:pStyle w:val="TableContents"/>
              <w:snapToGrid w:val="0"/>
              <w:jc w:val="both"/>
              <w:rPr>
                <w:rFonts w:cs="Times New Roman"/>
                <w:color w:val="242424"/>
                <w:highlight w:val="red"/>
                <w:shd w:val="clear" w:color="auto" w:fill="FFFFFF"/>
              </w:rPr>
            </w:pP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taikyti papildom</w:t>
            </w:r>
            <w:r w:rsidRPr="00264C14">
              <w:rPr>
                <w:rFonts w:cs="Times New Roman"/>
                <w:color w:val="242424"/>
                <w:shd w:val="clear" w:color="auto" w:fill="FFFFFF"/>
              </w:rPr>
              <w:t>o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 xml:space="preserve"> tarptautinių sankcijų mechanizm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o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, apart apibrėžt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o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 xml:space="preserve"> Lietuvos Respublikos teisės akt</w:t>
            </w:r>
            <w:r w:rsidR="00AE187D">
              <w:rPr>
                <w:rFonts w:cs="Times New Roman"/>
                <w:color w:val="242424"/>
                <w:shd w:val="clear" w:color="auto" w:fill="FFFFFF"/>
                <w:lang w:val="en-GB"/>
              </w:rPr>
              <w:t>ais</w:t>
            </w:r>
            <w:r w:rsidRPr="00264C14">
              <w:rPr>
                <w:rFonts w:cs="Times New Roman"/>
                <w:color w:val="242424"/>
                <w:shd w:val="clear" w:color="auto" w:fill="FFFFFF"/>
                <w:lang w:val="en-GB"/>
              </w:rPr>
              <w:t>, nėra.</w:t>
            </w:r>
          </w:p>
        </w:tc>
      </w:tr>
      <w:tr w:rsidR="00873195" w:rsidRPr="006B7F98" w14:paraId="2E98DF0C" w14:textId="7CB1D3CD" w:rsidTr="00873195">
        <w:tc>
          <w:tcPr>
            <w:tcW w:w="2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F7B" w14:textId="77777777" w:rsidR="00873195" w:rsidRPr="00EE7155" w:rsidRDefault="00873195" w:rsidP="00873195">
            <w:pPr>
              <w:pStyle w:val="TableContents"/>
              <w:snapToGrid w:val="0"/>
              <w:rPr>
                <w:rFonts w:cs="Times New Roman"/>
                <w:b/>
                <w:bCs/>
                <w:highlight w:val="green"/>
              </w:rPr>
            </w:pPr>
            <w:r w:rsidRPr="00482227">
              <w:rPr>
                <w:rFonts w:cs="Times New Roman"/>
                <w:b/>
                <w:bCs/>
              </w:rPr>
              <w:t>2 UŽDAVINYS. Užtikrinti korupcijos rizikų nustatymą ir valdymą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B41" w14:textId="77777777" w:rsidR="00873195" w:rsidRPr="00EE7155" w:rsidRDefault="00873195" w:rsidP="00873195">
            <w:pPr>
              <w:pStyle w:val="TableContents"/>
              <w:snapToGrid w:val="0"/>
              <w:rPr>
                <w:rFonts w:cs="Times New Roman"/>
                <w:b/>
                <w:bCs/>
                <w:highlight w:val="green"/>
              </w:rPr>
            </w:pPr>
          </w:p>
        </w:tc>
      </w:tr>
      <w:tr w:rsidR="00873195" w:rsidRPr="006B7F98" w14:paraId="04C3E985" w14:textId="1414A927" w:rsidTr="00C366EC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F46" w14:textId="77777777" w:rsidR="00873195" w:rsidRPr="00FB3701" w:rsidRDefault="00873195" w:rsidP="00873195">
            <w:pPr>
              <w:pStyle w:val="TableContents"/>
              <w:snapToGrid w:val="0"/>
              <w:ind w:left="360"/>
              <w:rPr>
                <w:rFonts w:cs="Times New Roman"/>
              </w:rPr>
            </w:pPr>
            <w:r w:rsidRPr="00FB3701">
              <w:rPr>
                <w:rFonts w:cs="Times New Roman"/>
              </w:rPr>
              <w:t>2.1.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7F2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  <w:r w:rsidRPr="00FB3701">
              <w:rPr>
                <w:rFonts w:cs="Times New Roman"/>
              </w:rPr>
              <w:t>Atsparumo korupcijai lygio (toliau – AKL) nustatymas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EBE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FB3701">
              <w:rPr>
                <w:rFonts w:cs="Times New Roman"/>
              </w:rPr>
              <w:t>Aplinkos ministerijos Korupcijos prevencijos ir vidaus tyrimų skyrius</w:t>
            </w:r>
          </w:p>
          <w:p w14:paraId="26B9FB84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FB3701">
              <w:rPr>
                <w:rFonts w:cs="Times New Roman"/>
              </w:rPr>
              <w:t xml:space="preserve">Aplinkos apsaugos </w:t>
            </w:r>
            <w:r w:rsidRPr="00FB3701">
              <w:rPr>
                <w:rFonts w:cs="Times New Roman"/>
              </w:rPr>
              <w:lastRenderedPageBreak/>
              <w:t>agentūra</w:t>
            </w:r>
          </w:p>
          <w:p w14:paraId="47F2C09C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  <w:b/>
                <w:bCs/>
                <w:color w:val="00B050"/>
              </w:rPr>
            </w:pPr>
            <w:r w:rsidRPr="00FB3701">
              <w:rPr>
                <w:rFonts w:cs="Times New Roman"/>
                <w:b/>
                <w:bCs/>
              </w:rPr>
              <w:t>Aplinkos projektų valdymo agentūra</w:t>
            </w:r>
          </w:p>
          <w:p w14:paraId="46D3E95A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  <w:r w:rsidRPr="00FB3701">
              <w:rPr>
                <w:rFonts w:cs="Times New Roman"/>
                <w:lang w:eastAsia="lt-LT"/>
              </w:rPr>
              <w:t>Aplinkos apsaugos departamentas</w:t>
            </w:r>
          </w:p>
          <w:p w14:paraId="4AAC02E1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  <w:r w:rsidRPr="00FB3701">
              <w:rPr>
                <w:rFonts w:cs="Times New Roman"/>
                <w:lang w:eastAsia="lt-LT"/>
              </w:rPr>
              <w:t xml:space="preserve">Valstybinė saugomų teritorijų tarnyba </w:t>
            </w:r>
          </w:p>
          <w:p w14:paraId="43F73BC4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  <w:bCs/>
                <w:color w:val="000000"/>
                <w:lang w:eastAsia="lt-LT"/>
              </w:rPr>
            </w:pPr>
            <w:r w:rsidRPr="00FB3701">
              <w:rPr>
                <w:rFonts w:cs="Times New Roman"/>
                <w:bCs/>
                <w:color w:val="000000"/>
                <w:lang w:eastAsia="lt-LT"/>
              </w:rPr>
              <w:t xml:space="preserve">Valstybinė teritorijų planavimo ir statybos inspekcija </w:t>
            </w:r>
          </w:p>
          <w:p w14:paraId="7EBCB9B9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  <w:bCs/>
                <w:color w:val="000000"/>
                <w:lang w:eastAsia="lt-LT"/>
              </w:rPr>
            </w:pPr>
            <w:r w:rsidRPr="00FB3701">
              <w:rPr>
                <w:rFonts w:cs="Times New Roman"/>
                <w:bCs/>
                <w:color w:val="000000"/>
                <w:lang w:eastAsia="lt-LT"/>
              </w:rPr>
              <w:t xml:space="preserve">Nacionalinė žemės tarnyba </w:t>
            </w:r>
          </w:p>
          <w:p w14:paraId="292DE126" w14:textId="77777777" w:rsidR="00873195" w:rsidRPr="00FB3701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  <w:r w:rsidRPr="00FB3701">
              <w:rPr>
                <w:rFonts w:cs="Times New Roman"/>
              </w:rPr>
              <w:t>VĮ Valstybinių miškų urėdija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ADB" w14:textId="77777777" w:rsidR="00873195" w:rsidRPr="00FB3701" w:rsidRDefault="00873195" w:rsidP="00873195">
            <w:pPr>
              <w:jc w:val="center"/>
              <w:rPr>
                <w:lang w:val="lt-LT"/>
              </w:rPr>
            </w:pPr>
            <w:r w:rsidRPr="00FB3701">
              <w:rPr>
                <w:lang w:val="lt-LT"/>
              </w:rPr>
              <w:lastRenderedPageBreak/>
              <w:t>2024–2026 m.</w:t>
            </w:r>
          </w:p>
          <w:p w14:paraId="4295CB69" w14:textId="77777777" w:rsidR="00873195" w:rsidRPr="00FB3701" w:rsidRDefault="00873195" w:rsidP="0087319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FB3701">
              <w:rPr>
                <w:rFonts w:cs="Times New Roman"/>
              </w:rPr>
              <w:t>kasmet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B8C" w14:textId="77777777" w:rsidR="00873195" w:rsidRPr="00FB3701" w:rsidRDefault="00873195" w:rsidP="00873195">
            <w:pPr>
              <w:rPr>
                <w:lang w:val="lt-LT"/>
              </w:rPr>
            </w:pPr>
            <w:r w:rsidRPr="00FB3701">
              <w:rPr>
                <w:lang w:val="lt-LT"/>
              </w:rPr>
              <w:t xml:space="preserve">Nustatyta, kiek ir kokių korupcijai atsparios aplinkos kūrimo priemonių įdiegta, šių priemonių diegimo kokybė, praktinis </w:t>
            </w:r>
            <w:r w:rsidRPr="00FB3701">
              <w:rPr>
                <w:lang w:val="lt-LT"/>
              </w:rPr>
              <w:lastRenderedPageBreak/>
              <w:t>pritaikomumas, rezultatai, apskaičiuotas atsparumo korupcijai lygis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73C" w14:textId="6B6D1298" w:rsidR="00873195" w:rsidRPr="006967C9" w:rsidRDefault="00873195" w:rsidP="00F7384C">
            <w:pPr>
              <w:jc w:val="both"/>
              <w:rPr>
                <w:lang w:val="lt-LT"/>
              </w:rPr>
            </w:pPr>
            <w:r w:rsidRPr="006967C9">
              <w:rPr>
                <w:lang w:val="en-US"/>
              </w:rPr>
              <w:lastRenderedPageBreak/>
              <w:t>B</w:t>
            </w:r>
            <w:r w:rsidRPr="006967C9">
              <w:rPr>
                <w:lang w:val="lt-LT"/>
              </w:rPr>
              <w:t xml:space="preserve">ūsena </w:t>
            </w:r>
            <w:r w:rsidRPr="006967C9">
              <w:rPr>
                <w:b/>
                <w:bCs/>
                <w:lang w:val="lt-LT"/>
              </w:rPr>
              <w:t>– įvykdyta</w:t>
            </w:r>
            <w:r w:rsidRPr="006967C9">
              <w:rPr>
                <w:lang w:val="lt-LT"/>
              </w:rPr>
              <w:t>:</w:t>
            </w:r>
          </w:p>
          <w:p w14:paraId="15D899DA" w14:textId="77777777" w:rsidR="00873195" w:rsidRPr="00113F2C" w:rsidRDefault="00873195" w:rsidP="00F7384C">
            <w:pPr>
              <w:jc w:val="both"/>
              <w:rPr>
                <w:highlight w:val="magenta"/>
                <w:lang w:val="en-US"/>
              </w:rPr>
            </w:pPr>
          </w:p>
          <w:p w14:paraId="529E7BC1" w14:textId="61521EDA" w:rsidR="00873195" w:rsidRPr="00082006" w:rsidRDefault="00873195" w:rsidP="00F7384C">
            <w:pPr>
              <w:pStyle w:val="TableContents"/>
              <w:snapToGrid w:val="0"/>
              <w:jc w:val="both"/>
            </w:pPr>
            <w:r w:rsidRPr="00082006">
              <w:rPr>
                <w:lang w:val="en-US"/>
              </w:rPr>
              <w:t>202</w:t>
            </w:r>
            <w:r w:rsidR="00C8390D" w:rsidRPr="00082006">
              <w:rPr>
                <w:lang w:val="en-US"/>
              </w:rPr>
              <w:t>5</w:t>
            </w:r>
            <w:r w:rsidRPr="00082006">
              <w:rPr>
                <w:lang w:val="en-US"/>
              </w:rPr>
              <w:t xml:space="preserve"> m. III-IV ketv</w:t>
            </w:r>
            <w:r w:rsidRPr="00082006">
              <w:t xml:space="preserve">. Aplinkos ministerija atliko pavaldžių įstaigų AKL nustatymą. </w:t>
            </w:r>
            <w:r w:rsidRPr="00082006">
              <w:rPr>
                <w:rFonts w:cs="Times New Roman"/>
              </w:rPr>
              <w:t>Aplinkos projektų valdymo agentūros</w:t>
            </w:r>
            <w:r w:rsidR="00F7384C" w:rsidRPr="00082006">
              <w:t xml:space="preserve"> </w:t>
            </w:r>
            <w:r w:rsidRPr="00082006">
              <w:rPr>
                <w:rFonts w:cs="Times New Roman"/>
              </w:rPr>
              <w:t>AKL nustatytas kaip „</w:t>
            </w:r>
            <w:r w:rsidR="00C8390D" w:rsidRPr="00082006">
              <w:rPr>
                <w:rFonts w:cs="Times New Roman"/>
              </w:rPr>
              <w:t xml:space="preserve">labai </w:t>
            </w:r>
            <w:r w:rsidRPr="00082006">
              <w:rPr>
                <w:rFonts w:cs="Times New Roman"/>
              </w:rPr>
              <w:t>aukštas“.</w:t>
            </w:r>
          </w:p>
          <w:p w14:paraId="0171310B" w14:textId="77777777" w:rsidR="00873195" w:rsidRDefault="00873195" w:rsidP="00F7384C">
            <w:pPr>
              <w:jc w:val="both"/>
              <w:rPr>
                <w:highlight w:val="magenta"/>
                <w:lang w:val="lt-LT"/>
              </w:rPr>
            </w:pPr>
          </w:p>
          <w:p w14:paraId="290DE1C8" w14:textId="3CBA8CC1" w:rsidR="00FE183F" w:rsidRPr="005221B0" w:rsidRDefault="00FE183F" w:rsidP="00FE183F">
            <w:pPr>
              <w:jc w:val="both"/>
              <w:rPr>
                <w:lang w:val="lt-LT"/>
              </w:rPr>
            </w:pPr>
            <w:r w:rsidRPr="005221B0">
              <w:rPr>
                <w:lang w:val="en-US"/>
              </w:rPr>
              <w:lastRenderedPageBreak/>
              <w:t>2025-12-18</w:t>
            </w:r>
            <w:r w:rsidR="00CE207B">
              <w:rPr>
                <w:lang w:val="en-US"/>
              </w:rPr>
              <w:t xml:space="preserve"> </w:t>
            </w:r>
            <w:r w:rsidR="00CE207B" w:rsidRPr="00082006">
              <w:t>Aplinkos projektų valdymo agentūros</w:t>
            </w:r>
            <w:r w:rsidRPr="005221B0">
              <w:rPr>
                <w:lang w:val="en-US"/>
              </w:rPr>
              <w:t xml:space="preserve"> darbuotojams </w:t>
            </w:r>
            <w:r w:rsidRPr="005221B0">
              <w:rPr>
                <w:lang w:val="en-US"/>
              </w:rPr>
              <w:t xml:space="preserve">taip pat </w:t>
            </w:r>
            <w:r w:rsidRPr="005221B0">
              <w:rPr>
                <w:lang w:val="en-US"/>
              </w:rPr>
              <w:t>buvo</w:t>
            </w:r>
            <w:r w:rsidRPr="005221B0">
              <w:rPr>
                <w:lang w:val="lt-LT"/>
              </w:rPr>
              <w:t xml:space="preserve"> išsiųstas klausimynas</w:t>
            </w:r>
            <w:r w:rsidR="00CE207B">
              <w:rPr>
                <w:lang w:val="lt-LT"/>
              </w:rPr>
              <w:t>/anketa</w:t>
            </w:r>
            <w:r w:rsidRPr="005221B0">
              <w:rPr>
                <w:lang w:val="lt-LT"/>
              </w:rPr>
              <w:t xml:space="preserve">, siekiant nustatyti </w:t>
            </w:r>
            <w:r w:rsidR="00CE207B" w:rsidRPr="00082006">
              <w:t>Aplinkos projektų valdymo agentūros</w:t>
            </w:r>
            <w:r w:rsidRPr="005221B0">
              <w:rPr>
                <w:lang w:val="lt-LT"/>
              </w:rPr>
              <w:t xml:space="preserve"> </w:t>
            </w:r>
            <w:r w:rsidRPr="005221B0">
              <w:rPr>
                <w:lang w:val="lt-LT"/>
              </w:rPr>
              <w:t>antikorupcinę aplinką</w:t>
            </w:r>
            <w:r w:rsidRPr="005221B0">
              <w:rPr>
                <w:lang w:val="lt-LT"/>
              </w:rPr>
              <w:t>. Rezultatai buvo apibendrinti. Klausimais, kuriuose buvo nustatytas žemesnis atsparumo korupcijos lygis negu „labai aukštas“, buvo imtasi papildomų veiksmų.</w:t>
            </w:r>
            <w:r w:rsidRPr="005221B0">
              <w:t xml:space="preserve"> </w:t>
            </w:r>
          </w:p>
          <w:p w14:paraId="5F2BA961" w14:textId="77777777" w:rsidR="00FE183F" w:rsidRPr="00113F2C" w:rsidRDefault="00FE183F" w:rsidP="00F7384C">
            <w:pPr>
              <w:jc w:val="both"/>
              <w:rPr>
                <w:highlight w:val="magenta"/>
                <w:lang w:val="lt-LT"/>
              </w:rPr>
            </w:pPr>
          </w:p>
          <w:p w14:paraId="77A9FD27" w14:textId="4A737992" w:rsidR="00873195" w:rsidRPr="00113F2C" w:rsidRDefault="00873195" w:rsidP="00F7384C">
            <w:pPr>
              <w:jc w:val="both"/>
              <w:rPr>
                <w:highlight w:val="magenta"/>
                <w:lang w:val="lt-LT"/>
              </w:rPr>
            </w:pPr>
            <w:r w:rsidRPr="005221B0">
              <w:t>Priemonė padeda nustatyti korupcijos rizikos lygį ir padeda j</w:t>
            </w:r>
            <w:r w:rsidR="0098499D">
              <w:t>į</w:t>
            </w:r>
            <w:r w:rsidRPr="005221B0">
              <w:t xml:space="preserve"> valdyti.</w:t>
            </w:r>
          </w:p>
        </w:tc>
      </w:tr>
      <w:tr w:rsidR="00873195" w:rsidRPr="006B7F98" w14:paraId="02933272" w14:textId="4243DD8F" w:rsidTr="00873195">
        <w:tc>
          <w:tcPr>
            <w:tcW w:w="2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DB0" w14:textId="77777777" w:rsidR="00873195" w:rsidRPr="00EE7155" w:rsidRDefault="00873195" w:rsidP="00873195">
            <w:pPr>
              <w:pStyle w:val="TableContents"/>
              <w:snapToGrid w:val="0"/>
              <w:rPr>
                <w:rFonts w:cs="Times New Roman"/>
                <w:highlight w:val="green"/>
              </w:rPr>
            </w:pPr>
            <w:r w:rsidRPr="00275E64">
              <w:rPr>
                <w:rFonts w:cs="Times New Roman"/>
                <w:b/>
                <w:bCs/>
              </w:rPr>
              <w:lastRenderedPageBreak/>
              <w:t xml:space="preserve">3 UŽDAVINYS. </w:t>
            </w:r>
            <w:bookmarkStart w:id="3" w:name="_Hlk157425690"/>
            <w:r w:rsidRPr="00275E64">
              <w:rPr>
                <w:rFonts w:cs="Times New Roman"/>
                <w:b/>
                <w:bCs/>
              </w:rPr>
              <w:t>Kurti korupcijai atsparią aplinką, didinti darbuotojų antikorupcinį sąmoningumą, švietimą, skatinti nepakantumą korupcijos apraiškoms</w:t>
            </w:r>
            <w:bookmarkEnd w:id="3"/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356" w14:textId="77777777" w:rsidR="00873195" w:rsidRPr="00EE7155" w:rsidRDefault="00873195" w:rsidP="00873195">
            <w:pPr>
              <w:pStyle w:val="TableContents"/>
              <w:snapToGrid w:val="0"/>
              <w:rPr>
                <w:rFonts w:cs="Times New Roman"/>
                <w:b/>
                <w:bCs/>
                <w:highlight w:val="green"/>
              </w:rPr>
            </w:pPr>
          </w:p>
        </w:tc>
      </w:tr>
      <w:tr w:rsidR="00873195" w:rsidRPr="006B7F98" w14:paraId="29DE4254" w14:textId="11FC22A9" w:rsidTr="00C366EC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A28" w14:textId="77777777" w:rsidR="00873195" w:rsidRPr="006B7F98" w:rsidRDefault="00873195" w:rsidP="00873195">
            <w:pPr>
              <w:pStyle w:val="TableContents"/>
              <w:snapToGrid w:val="0"/>
              <w:ind w:left="360"/>
              <w:rPr>
                <w:rFonts w:cs="Times New Roman"/>
              </w:rPr>
            </w:pPr>
            <w:r w:rsidRPr="006B7F98">
              <w:rPr>
                <w:rFonts w:cs="Times New Roman"/>
              </w:rPr>
              <w:t>3.1.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9F5" w14:textId="77777777" w:rsidR="00873195" w:rsidRPr="00825CB9" w:rsidRDefault="00873195" w:rsidP="00873195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825CB9">
              <w:rPr>
                <w:rFonts w:cs="Times New Roman"/>
              </w:rPr>
              <w:t>Organizuoti mokymus korupcijos prevencijos tema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C49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825CB9">
              <w:rPr>
                <w:rFonts w:cs="Times New Roman"/>
              </w:rPr>
              <w:t xml:space="preserve">Aplinkos ministerijos </w:t>
            </w:r>
          </w:p>
          <w:p w14:paraId="3D46F605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825CB9">
              <w:rPr>
                <w:rFonts w:cs="Times New Roman"/>
              </w:rPr>
              <w:t>Korupcijos prevencijos ir vidaus tyrimų skyrius</w:t>
            </w:r>
          </w:p>
          <w:p w14:paraId="6658EE10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825CB9">
              <w:rPr>
                <w:rFonts w:cs="Times New Roman"/>
              </w:rPr>
              <w:t>Aplinkos apsaugos departamentas</w:t>
            </w:r>
          </w:p>
          <w:p w14:paraId="7CB1CA41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825CB9">
              <w:rPr>
                <w:rFonts w:cs="Times New Roman"/>
              </w:rPr>
              <w:t>Aplinkos apsaugos agentūra</w:t>
            </w:r>
          </w:p>
          <w:p w14:paraId="4BA915C6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  <w:b/>
                <w:bCs/>
              </w:rPr>
            </w:pPr>
            <w:r w:rsidRPr="00825CB9">
              <w:rPr>
                <w:rFonts w:cs="Times New Roman"/>
                <w:b/>
                <w:bCs/>
              </w:rPr>
              <w:t xml:space="preserve">Aplinkos projektų </w:t>
            </w:r>
            <w:r w:rsidRPr="00825CB9">
              <w:rPr>
                <w:rFonts w:cs="Times New Roman"/>
                <w:b/>
                <w:bCs/>
              </w:rPr>
              <w:lastRenderedPageBreak/>
              <w:t>valdymo agentūra</w:t>
            </w:r>
          </w:p>
          <w:p w14:paraId="30B53801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  <w:bCs/>
                <w:lang w:eastAsia="lt-LT"/>
              </w:rPr>
            </w:pPr>
            <w:r w:rsidRPr="00825CB9">
              <w:rPr>
                <w:rFonts w:cs="Times New Roman"/>
                <w:bCs/>
                <w:lang w:eastAsia="lt-LT"/>
              </w:rPr>
              <w:t>Lietuvos geologijos tarnyba</w:t>
            </w:r>
          </w:p>
          <w:p w14:paraId="3332477F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  <w:r w:rsidRPr="00825CB9">
              <w:rPr>
                <w:rFonts w:cs="Times New Roman"/>
                <w:lang w:eastAsia="lt-LT"/>
              </w:rPr>
              <w:t>Lietuvos hidrometeorologijos tarnyba</w:t>
            </w:r>
          </w:p>
          <w:p w14:paraId="2AED9167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  <w:bCs/>
                <w:lang w:eastAsia="lt-LT"/>
              </w:rPr>
            </w:pPr>
            <w:r w:rsidRPr="00825CB9">
              <w:rPr>
                <w:rFonts w:cs="Times New Roman"/>
                <w:bCs/>
                <w:lang w:eastAsia="lt-LT"/>
              </w:rPr>
              <w:t>VšĮ Statybos sektoriaus vystymo agentūra</w:t>
            </w:r>
          </w:p>
          <w:p w14:paraId="76EFF415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825CB9">
              <w:rPr>
                <w:rFonts w:cs="Times New Roman"/>
              </w:rPr>
              <w:t>VĮ Valstybinių miškų urėdija</w:t>
            </w:r>
          </w:p>
          <w:p w14:paraId="6E73B765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  <w:bCs/>
                <w:lang w:eastAsia="lt-LT"/>
              </w:rPr>
            </w:pPr>
            <w:r w:rsidRPr="00825CB9">
              <w:rPr>
                <w:rFonts w:cs="Times New Roman"/>
                <w:bCs/>
                <w:lang w:eastAsia="lt-LT"/>
              </w:rPr>
              <w:t xml:space="preserve">Valstybinė teritorijų planavimo ir statybos inspekcija </w:t>
            </w:r>
          </w:p>
          <w:p w14:paraId="684FA1F0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  <w:bCs/>
                <w:lang w:eastAsia="lt-LT"/>
              </w:rPr>
            </w:pPr>
            <w:r w:rsidRPr="00825CB9">
              <w:rPr>
                <w:rFonts w:cs="Times New Roman"/>
                <w:bCs/>
                <w:lang w:eastAsia="lt-LT"/>
              </w:rPr>
              <w:t>Valstybinė miškų tarnyba</w:t>
            </w:r>
          </w:p>
          <w:p w14:paraId="520464F4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825CB9">
              <w:rPr>
                <w:rFonts w:cs="Times New Roman"/>
              </w:rPr>
              <w:t>Valstybinė saugomų teritorijų tarnyba Nacionalinė žemės tarnyba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CA5" w14:textId="77777777" w:rsidR="00873195" w:rsidRPr="00825CB9" w:rsidRDefault="00873195" w:rsidP="00873195">
            <w:pPr>
              <w:jc w:val="center"/>
              <w:rPr>
                <w:lang w:val="lt-LT"/>
              </w:rPr>
            </w:pPr>
            <w:r w:rsidRPr="00825CB9">
              <w:rPr>
                <w:lang w:val="lt-LT"/>
              </w:rPr>
              <w:lastRenderedPageBreak/>
              <w:t>2024–2026 m.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DEA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825CB9">
              <w:rPr>
                <w:rFonts w:cs="Times New Roman"/>
              </w:rPr>
              <w:t>Darbuotojų antikorupcinio sąmoningumo didinimas, kompetencijų ugdymas, žinių suteikimas arba atnaujinimas</w:t>
            </w:r>
          </w:p>
          <w:p w14:paraId="623517C8" w14:textId="77777777" w:rsidR="00873195" w:rsidRPr="00825CB9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4A5C" w14:textId="76D8BF82" w:rsidR="00873195" w:rsidRPr="00674D5D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74D5D">
              <w:rPr>
                <w:rFonts w:cs="Times New Roman"/>
              </w:rPr>
              <w:t xml:space="preserve">Būsena – </w:t>
            </w:r>
            <w:r w:rsidRPr="00674D5D">
              <w:rPr>
                <w:rFonts w:cs="Times New Roman"/>
                <w:b/>
                <w:bCs/>
              </w:rPr>
              <w:t>įvykdyta.</w:t>
            </w:r>
          </w:p>
          <w:p w14:paraId="218D5FB6" w14:textId="77777777" w:rsidR="00873195" w:rsidRPr="00674D5D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  <w:p w14:paraId="0F075E7B" w14:textId="09177BE3" w:rsidR="00873195" w:rsidRPr="00113F2C" w:rsidRDefault="00873195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</w:rPr>
            </w:pPr>
            <w:r w:rsidRPr="00674D5D">
              <w:rPr>
                <w:rFonts w:cs="Times New Roman"/>
              </w:rPr>
              <w:t>Suorganizuoti mokymai Agentūros darbuotojam</w:t>
            </w:r>
            <w:r w:rsidRPr="000266EE">
              <w:rPr>
                <w:rFonts w:cs="Times New Roman"/>
              </w:rPr>
              <w:t xml:space="preserve">s: </w:t>
            </w:r>
            <w:r w:rsidR="00FE3D0E" w:rsidRPr="000266EE">
              <w:rPr>
                <w:rFonts w:cs="Times New Roman"/>
              </w:rPr>
              <w:t>2025</w:t>
            </w:r>
            <w:r w:rsidR="00FE3D0E" w:rsidRPr="00FE3D0E">
              <w:rPr>
                <w:rFonts w:cs="Times New Roman"/>
              </w:rPr>
              <w:t xml:space="preserve">-04-09 visiems Agentūros darbuotojams buvo organizuojami Lietuvos Respublikos generalinės prokuratūros mokymai tema </w:t>
            </w:r>
            <w:r w:rsidR="00FE3D0E">
              <w:rPr>
                <w:rFonts w:cs="Times New Roman"/>
              </w:rPr>
              <w:t>„</w:t>
            </w:r>
            <w:r w:rsidR="00FE3D0E" w:rsidRPr="00FE3D0E">
              <w:rPr>
                <w:rFonts w:cs="Times New Roman"/>
              </w:rPr>
              <w:t>Pranešėjų apsaugos instituto pristatymas ir jo praktiniai aspektai</w:t>
            </w:r>
            <w:r w:rsidR="00FE3D0E">
              <w:rPr>
                <w:rFonts w:cs="Times New Roman"/>
              </w:rPr>
              <w:t>“</w:t>
            </w:r>
            <w:r w:rsidR="00FE3D0E" w:rsidRPr="00FE3D0E">
              <w:rPr>
                <w:rFonts w:cs="Times New Roman"/>
              </w:rPr>
              <w:t xml:space="preserve">; 2025-05-30 visiems Agentūros darbuotojams buvo organizuojami Vyriausiosios tarnybinės etikos komisijos mokymai tema </w:t>
            </w:r>
            <w:r w:rsidR="00152DE8">
              <w:rPr>
                <w:rFonts w:cs="Times New Roman"/>
              </w:rPr>
              <w:t>„</w:t>
            </w:r>
            <w:r w:rsidR="00FE3D0E" w:rsidRPr="00FE3D0E">
              <w:rPr>
                <w:rFonts w:cs="Times New Roman"/>
              </w:rPr>
              <w:t>Interesų konflikto identifikavimas ir valdymas</w:t>
            </w:r>
            <w:r w:rsidR="00FE3D0E">
              <w:rPr>
                <w:rFonts w:cs="Times New Roman"/>
              </w:rPr>
              <w:t>“</w:t>
            </w:r>
            <w:r w:rsidR="00FE3D0E" w:rsidRPr="00FE3D0E">
              <w:rPr>
                <w:rFonts w:cs="Times New Roman"/>
              </w:rPr>
              <w:t xml:space="preserve">; 2025-09-10 visiems Agentūros darbuotojams buvo organizuojami  specializuoti antikorupciniai STT </w:t>
            </w:r>
            <w:r w:rsidR="00FE3D0E" w:rsidRPr="00FE3D0E">
              <w:rPr>
                <w:rFonts w:cs="Times New Roman"/>
              </w:rPr>
              <w:lastRenderedPageBreak/>
              <w:t xml:space="preserve">mokymai per e.mokymų platformą tema </w:t>
            </w:r>
            <w:r w:rsidR="00152DE8">
              <w:rPr>
                <w:rFonts w:cs="Times New Roman"/>
              </w:rPr>
              <w:t>„</w:t>
            </w:r>
            <w:r w:rsidR="00FE3D0E" w:rsidRPr="00FE3D0E">
              <w:rPr>
                <w:rFonts w:cs="Times New Roman"/>
              </w:rPr>
              <w:t>Aplinkos apsauga</w:t>
            </w:r>
            <w:r w:rsidR="00FE3D0E">
              <w:rPr>
                <w:rFonts w:cs="Times New Roman"/>
              </w:rPr>
              <w:t xml:space="preserve">“; </w:t>
            </w:r>
            <w:r w:rsidR="00FE3D0E" w:rsidRPr="00FE3D0E">
              <w:rPr>
                <w:rFonts w:cs="Times New Roman"/>
              </w:rPr>
              <w:t>2025-</w:t>
            </w:r>
            <w:r w:rsidR="00FE3D0E">
              <w:rPr>
                <w:rFonts w:cs="Times New Roman"/>
                <w:lang w:val="en-US"/>
              </w:rPr>
              <w:t>12</w:t>
            </w:r>
            <w:r w:rsidR="00FE3D0E" w:rsidRPr="00FE3D0E">
              <w:rPr>
                <w:rFonts w:cs="Times New Roman"/>
              </w:rPr>
              <w:t>-</w:t>
            </w:r>
            <w:r w:rsidR="00FE3D0E">
              <w:rPr>
                <w:rFonts w:cs="Times New Roman"/>
              </w:rPr>
              <w:t>08</w:t>
            </w:r>
            <w:r w:rsidR="00FE3D0E" w:rsidRPr="00FE3D0E">
              <w:rPr>
                <w:rFonts w:cs="Times New Roman"/>
              </w:rPr>
              <w:t xml:space="preserve"> visiems Agentūros darbuotojams buvo organizuojami</w:t>
            </w:r>
            <w:r w:rsidR="00D7123D">
              <w:rPr>
                <w:rFonts w:cs="Times New Roman"/>
              </w:rPr>
              <w:t xml:space="preserve"> mokymai tema „Dovanų politika“.</w:t>
            </w:r>
          </w:p>
          <w:p w14:paraId="6A8AC0CC" w14:textId="77777777" w:rsidR="00FE3D0E" w:rsidRDefault="00FE3D0E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  <w:p w14:paraId="10CA6DC3" w14:textId="68134785" w:rsidR="00873195" w:rsidRPr="00113F2C" w:rsidRDefault="00873195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  <w:lang w:val="en-US"/>
              </w:rPr>
            </w:pPr>
            <w:r w:rsidRPr="00674D5D">
              <w:rPr>
                <w:rFonts w:cs="Times New Roman"/>
              </w:rPr>
              <w:t>Priemonė prisideda mažinant sąlygas, dėl kurių galėtų pasireikšti korupcijos rizika, didina darbuotojų antikorupcinį sąmoningumą, veiklos skaidrumą, viešumą ir atvirumą.</w:t>
            </w:r>
          </w:p>
        </w:tc>
      </w:tr>
      <w:tr w:rsidR="00873195" w:rsidRPr="006B7F98" w14:paraId="0899779D" w14:textId="5363D51E" w:rsidTr="00C366EC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4C8" w14:textId="77777777" w:rsidR="00873195" w:rsidRPr="00DA1B1A" w:rsidRDefault="00873195" w:rsidP="00873195">
            <w:pPr>
              <w:pStyle w:val="TableContents"/>
              <w:snapToGrid w:val="0"/>
              <w:ind w:left="360" w:hanging="194"/>
              <w:rPr>
                <w:rFonts w:cs="Times New Roman"/>
              </w:rPr>
            </w:pPr>
            <w:r w:rsidRPr="00DA1B1A">
              <w:rPr>
                <w:rFonts w:cs="Times New Roman"/>
              </w:rPr>
              <w:lastRenderedPageBreak/>
              <w:t>3.14.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E796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DA1B1A">
              <w:rPr>
                <w:rFonts w:cs="Times New Roman"/>
              </w:rPr>
              <w:t xml:space="preserve">Skatinti ir nuolat informuoti (el. laiškais, intranetu ar kt. būdais) darbuotojus apie galimybę pasinaudoti pranešėjų apsauga ir vidiniu </w:t>
            </w:r>
            <w:r w:rsidRPr="00DA1B1A">
              <w:rPr>
                <w:rFonts w:cs="Times New Roman"/>
              </w:rPr>
              <w:lastRenderedPageBreak/>
              <w:t>informacijos apie pažeidimus teikimo kanalu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88C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DA1B1A">
              <w:rPr>
                <w:rFonts w:cs="Times New Roman"/>
              </w:rPr>
              <w:lastRenderedPageBreak/>
              <w:t>Aplinkos ministerijos</w:t>
            </w:r>
          </w:p>
          <w:p w14:paraId="6A6A01A4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DA1B1A">
              <w:rPr>
                <w:rFonts w:cs="Times New Roman"/>
              </w:rPr>
              <w:t>Korupcijos prevencijos ir vidaus tyrimų skyrius</w:t>
            </w:r>
          </w:p>
          <w:p w14:paraId="7FCDE829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  <w:bCs/>
                <w:lang w:eastAsia="lt-LT"/>
              </w:rPr>
            </w:pPr>
            <w:r w:rsidRPr="00DA1B1A">
              <w:rPr>
                <w:rFonts w:cs="Times New Roman"/>
                <w:bCs/>
                <w:lang w:eastAsia="lt-LT"/>
              </w:rPr>
              <w:t>Aplinkos apsaugos departamentas</w:t>
            </w:r>
          </w:p>
          <w:p w14:paraId="19506934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DA1B1A">
              <w:rPr>
                <w:rFonts w:cs="Times New Roman"/>
              </w:rPr>
              <w:t xml:space="preserve">Aplinkos apsaugos </w:t>
            </w:r>
            <w:r w:rsidRPr="00DA1B1A">
              <w:rPr>
                <w:rFonts w:cs="Times New Roman"/>
              </w:rPr>
              <w:lastRenderedPageBreak/>
              <w:t>agentūra</w:t>
            </w:r>
          </w:p>
          <w:p w14:paraId="3CE0B08E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  <w:b/>
                <w:bCs/>
              </w:rPr>
            </w:pPr>
            <w:r w:rsidRPr="00DA1B1A">
              <w:rPr>
                <w:rFonts w:cs="Times New Roman"/>
                <w:b/>
                <w:bCs/>
              </w:rPr>
              <w:t>Aplinkos projektų valdymo agentūra</w:t>
            </w:r>
          </w:p>
          <w:p w14:paraId="12E20810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  <w:bCs/>
                <w:lang w:eastAsia="lt-LT"/>
              </w:rPr>
            </w:pPr>
            <w:r w:rsidRPr="00DA1B1A">
              <w:rPr>
                <w:rFonts w:cs="Times New Roman"/>
                <w:bCs/>
                <w:lang w:eastAsia="lt-LT"/>
              </w:rPr>
              <w:t xml:space="preserve">Valstybinė teritorijų planavimo ir statybos inspekcija </w:t>
            </w:r>
          </w:p>
          <w:p w14:paraId="045C0470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DA1B1A">
              <w:rPr>
                <w:rFonts w:cs="Times New Roman"/>
              </w:rPr>
              <w:t>VĮ Valstybinių miškų urėdija</w:t>
            </w:r>
          </w:p>
          <w:p w14:paraId="5923001F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  <w:bCs/>
                <w:color w:val="000000"/>
                <w:lang w:eastAsia="lt-LT"/>
              </w:rPr>
            </w:pPr>
            <w:r w:rsidRPr="00DA1B1A">
              <w:rPr>
                <w:rFonts w:cs="Times New Roman"/>
                <w:bCs/>
                <w:color w:val="000000"/>
                <w:lang w:eastAsia="lt-LT"/>
              </w:rPr>
              <w:t xml:space="preserve">Nacionalinė žemės tarnyba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162" w14:textId="77777777" w:rsidR="00873195" w:rsidRPr="00DA1B1A" w:rsidRDefault="00873195" w:rsidP="00873195">
            <w:pPr>
              <w:jc w:val="center"/>
              <w:rPr>
                <w:lang w:val="lt-LT"/>
              </w:rPr>
            </w:pPr>
            <w:r w:rsidRPr="00DA1B1A">
              <w:rPr>
                <w:lang w:val="lt-LT"/>
              </w:rPr>
              <w:lastRenderedPageBreak/>
              <w:t>2024–2026 m.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A8F" w14:textId="77777777" w:rsidR="00873195" w:rsidRPr="00DA1B1A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DA1B1A">
              <w:rPr>
                <w:rFonts w:cs="Times New Roman"/>
              </w:rPr>
              <w:t>Užtikrintas vidinio informacijos apie pažeidimus teikimo kanalo funkcionavimas, informacijos apie jį sklaida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30D" w14:textId="77777777" w:rsidR="00873195" w:rsidRPr="001D2974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1D2974">
              <w:rPr>
                <w:rFonts w:cs="Times New Roman"/>
              </w:rPr>
              <w:t xml:space="preserve">Būsena – </w:t>
            </w:r>
            <w:r w:rsidRPr="001D2974">
              <w:rPr>
                <w:rFonts w:cs="Times New Roman"/>
                <w:b/>
                <w:bCs/>
              </w:rPr>
              <w:t>įvykdyta.</w:t>
            </w:r>
          </w:p>
          <w:p w14:paraId="4A54BA5C" w14:textId="77777777" w:rsidR="00873195" w:rsidRPr="00873195" w:rsidRDefault="00873195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</w:rPr>
            </w:pPr>
          </w:p>
          <w:p w14:paraId="295364C8" w14:textId="0EA7CADE" w:rsidR="00873195" w:rsidRDefault="008F4487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</w:rPr>
            </w:pPr>
            <w:r w:rsidRPr="008F4487">
              <w:rPr>
                <w:rFonts w:cs="Times New Roman"/>
              </w:rPr>
              <w:t xml:space="preserve">2025-04-09 visiems Agentūros darbuotojams buvo </w:t>
            </w:r>
            <w:r>
              <w:rPr>
                <w:rFonts w:cs="Times New Roman"/>
              </w:rPr>
              <w:t>su</w:t>
            </w:r>
            <w:r w:rsidRPr="008F4487">
              <w:rPr>
                <w:rFonts w:cs="Times New Roman"/>
              </w:rPr>
              <w:t>organizuo</w:t>
            </w:r>
            <w:r>
              <w:rPr>
                <w:rFonts w:cs="Times New Roman"/>
              </w:rPr>
              <w:t>ti</w:t>
            </w:r>
            <w:r w:rsidRPr="008F4487">
              <w:rPr>
                <w:rFonts w:cs="Times New Roman"/>
              </w:rPr>
              <w:t xml:space="preserve"> Lietuvos Respublikos generalinės prokuratūros mokymai tema </w:t>
            </w:r>
            <w:r w:rsidR="007777D8">
              <w:rPr>
                <w:rFonts w:cs="Times New Roman"/>
              </w:rPr>
              <w:t>„</w:t>
            </w:r>
            <w:r w:rsidRPr="008F4487">
              <w:rPr>
                <w:rFonts w:cs="Times New Roman"/>
              </w:rPr>
              <w:t>Pranešėjų apsaugos instituto pristatymas ir jo praktiniai aspektai</w:t>
            </w:r>
            <w:r w:rsidR="007777D8">
              <w:rPr>
                <w:rFonts w:cs="Times New Roman"/>
              </w:rPr>
              <w:t>“</w:t>
            </w:r>
            <w:r>
              <w:rPr>
                <w:rFonts w:cs="Times New Roman"/>
              </w:rPr>
              <w:t xml:space="preserve">. Mokymus vedė </w:t>
            </w:r>
            <w:r w:rsidRPr="008F4487">
              <w:rPr>
                <w:rFonts w:cs="Times New Roman"/>
              </w:rPr>
              <w:t>Lietuvos Respublikos generalinės prokuratūros</w:t>
            </w:r>
            <w:r>
              <w:rPr>
                <w:rFonts w:cs="Times New Roman"/>
              </w:rPr>
              <w:t xml:space="preserve"> pareigūnė.</w:t>
            </w:r>
          </w:p>
          <w:p w14:paraId="38343630" w14:textId="77777777" w:rsidR="008F4487" w:rsidRPr="00873195" w:rsidRDefault="008F4487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</w:rPr>
            </w:pPr>
          </w:p>
          <w:p w14:paraId="7960DB6E" w14:textId="31882C54" w:rsidR="00873195" w:rsidRPr="00B60414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60414">
              <w:rPr>
                <w:rFonts w:cs="Times New Roman"/>
              </w:rPr>
              <w:t xml:space="preserve">Informacija apie galimybę pasinaudoti pranešėjų apsauga ir </w:t>
            </w:r>
            <w:r w:rsidRPr="00B60414">
              <w:rPr>
                <w:rFonts w:cs="Times New Roman"/>
              </w:rPr>
              <w:lastRenderedPageBreak/>
              <w:t>vidiniu informacijos apie pažeidimus teikimo kanalu skelbiama Agentūros intranete</w:t>
            </w:r>
            <w:r w:rsidR="001D2974">
              <w:rPr>
                <w:rFonts w:cs="Times New Roman"/>
              </w:rPr>
              <w:t xml:space="preserve">, </w:t>
            </w:r>
            <w:r w:rsidR="007777D8">
              <w:rPr>
                <w:rFonts w:cs="Times New Roman"/>
              </w:rPr>
              <w:t xml:space="preserve">internete, </w:t>
            </w:r>
            <w:r w:rsidR="001D2974">
              <w:rPr>
                <w:rFonts w:cs="Times New Roman"/>
              </w:rPr>
              <w:t>primenama informaciniais el. laiškais.</w:t>
            </w:r>
          </w:p>
          <w:p w14:paraId="7198454B" w14:textId="13CEF822" w:rsidR="00873195" w:rsidRPr="00B60414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  <w:p w14:paraId="3686C919" w14:textId="2051D428" w:rsidR="00873195" w:rsidRPr="00B60414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60414">
              <w:rPr>
                <w:rFonts w:cs="Times New Roman"/>
              </w:rPr>
              <w:t>Pasiekti rezultatai – informuoti visi agentūros darbuotojai.</w:t>
            </w:r>
          </w:p>
          <w:p w14:paraId="42690DC1" w14:textId="77777777" w:rsidR="00873195" w:rsidRPr="00B60414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  <w:p w14:paraId="4C84FB6D" w14:textId="7451C428" w:rsidR="00873195" w:rsidRPr="00B60414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60414">
              <w:rPr>
                <w:rFonts w:cs="Times New Roman"/>
              </w:rPr>
              <w:t>Priemonė prisideda mažinant sąlygas, dėl kurių galėtų pasireikšti korupcijos rizika, didina darbuotojų antikorupcinį sąmoningumą, veiklos skaidrumą ir viešumą.</w:t>
            </w:r>
          </w:p>
          <w:p w14:paraId="37F3CE6B" w14:textId="2B0219D1" w:rsidR="00873195" w:rsidRPr="00873195" w:rsidRDefault="00873195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</w:rPr>
            </w:pPr>
          </w:p>
        </w:tc>
      </w:tr>
      <w:tr w:rsidR="00873195" w:rsidRPr="006B7F98" w14:paraId="6FBF32AA" w14:textId="37A62BC3" w:rsidTr="00873195">
        <w:tc>
          <w:tcPr>
            <w:tcW w:w="2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29E" w14:textId="77777777" w:rsidR="00873195" w:rsidRPr="00EC3E69" w:rsidRDefault="00873195" w:rsidP="00873195">
            <w:pPr>
              <w:pStyle w:val="BodyText"/>
              <w:tabs>
                <w:tab w:val="right" w:pos="6893"/>
              </w:tabs>
              <w:spacing w:line="276" w:lineRule="auto"/>
              <w:rPr>
                <w:b/>
                <w:bCs/>
                <w:szCs w:val="24"/>
                <w:highlight w:val="green"/>
              </w:rPr>
            </w:pPr>
            <w:r w:rsidRPr="004F351F">
              <w:rPr>
                <w:b/>
                <w:bCs/>
                <w:szCs w:val="24"/>
              </w:rPr>
              <w:lastRenderedPageBreak/>
              <w:t>4 UŽDAVINYS.</w:t>
            </w:r>
            <w:r w:rsidRPr="004F351F">
              <w:rPr>
                <w:szCs w:val="24"/>
              </w:rPr>
              <w:t xml:space="preserve"> </w:t>
            </w:r>
            <w:r w:rsidRPr="004F351F">
              <w:rPr>
                <w:b/>
                <w:bCs/>
                <w:szCs w:val="24"/>
              </w:rPr>
              <w:t>Užtikrinti, kad Aplinkos ministerijoje ir ministerijai pavaldžiose įstaigose būtų laikomasi  Lietuvos Respublikos viešųjų ir privačių interesų derinimo įstatymo nuostatų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C6E" w14:textId="77777777" w:rsidR="00873195" w:rsidRPr="00EC3E69" w:rsidRDefault="00873195" w:rsidP="00F6757B">
            <w:pPr>
              <w:pStyle w:val="BodyText"/>
              <w:tabs>
                <w:tab w:val="right" w:pos="6893"/>
              </w:tabs>
              <w:spacing w:line="276" w:lineRule="auto"/>
              <w:rPr>
                <w:b/>
                <w:bCs/>
                <w:szCs w:val="24"/>
                <w:highlight w:val="green"/>
              </w:rPr>
            </w:pPr>
          </w:p>
        </w:tc>
      </w:tr>
      <w:tr w:rsidR="00873195" w:rsidRPr="006B7F98" w14:paraId="5A5474F2" w14:textId="2B88FAF0" w:rsidTr="00C366EC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79A" w14:textId="77777777" w:rsidR="00873195" w:rsidRPr="004F351F" w:rsidRDefault="00873195" w:rsidP="00873195">
            <w:pPr>
              <w:pStyle w:val="TableContents"/>
              <w:snapToGrid w:val="0"/>
              <w:ind w:left="360"/>
              <w:rPr>
                <w:rFonts w:cs="Times New Roman"/>
              </w:rPr>
            </w:pPr>
            <w:bookmarkStart w:id="4" w:name="_Hlk187074438"/>
            <w:r w:rsidRPr="004F351F">
              <w:rPr>
                <w:rFonts w:cs="Times New Roman"/>
              </w:rPr>
              <w:t>4.1.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B87" w14:textId="77777777" w:rsidR="00873195" w:rsidRPr="004F351F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  <w:r w:rsidRPr="004F351F">
              <w:rPr>
                <w:rFonts w:cs="Times New Roman"/>
              </w:rPr>
              <w:t xml:space="preserve">Vykdyti </w:t>
            </w:r>
            <w:bookmarkStart w:id="5" w:name="_Hlk187074026"/>
            <w:r w:rsidRPr="004F351F">
              <w:rPr>
                <w:rFonts w:cs="Times New Roman"/>
              </w:rPr>
              <w:t xml:space="preserve">privačių interesų deklaravimo </w:t>
            </w:r>
            <w:bookmarkEnd w:id="5"/>
            <w:r w:rsidRPr="004F351F">
              <w:rPr>
                <w:rFonts w:cs="Times New Roman"/>
              </w:rPr>
              <w:t>ir deklaracijose pateiktų duomenų kontrolę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66CF" w14:textId="77777777" w:rsidR="00873195" w:rsidRPr="004F351F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4F351F">
              <w:rPr>
                <w:rFonts w:cs="Times New Roman"/>
              </w:rPr>
              <w:t>Aplinkos ministerijos Korupcijos prevencijos ir vidaus tyrimų skyrius</w:t>
            </w:r>
          </w:p>
          <w:p w14:paraId="1F8AC1BB" w14:textId="77777777" w:rsidR="00873195" w:rsidRPr="004F351F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</w:p>
          <w:p w14:paraId="2936F50F" w14:textId="77777777" w:rsidR="00873195" w:rsidRPr="004F351F" w:rsidRDefault="00873195" w:rsidP="00873195">
            <w:pPr>
              <w:pStyle w:val="TableContents"/>
              <w:snapToGrid w:val="0"/>
              <w:rPr>
                <w:rFonts w:cs="Times New Roman"/>
                <w:b/>
                <w:bCs/>
                <w:lang w:eastAsia="lt-LT"/>
              </w:rPr>
            </w:pPr>
            <w:r w:rsidRPr="004F351F">
              <w:rPr>
                <w:rFonts w:cs="Times New Roman"/>
                <w:b/>
                <w:bCs/>
              </w:rPr>
              <w:t>Ministerijai pavaldžios įstaigos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6EC" w14:textId="77777777" w:rsidR="00873195" w:rsidRPr="004F351F" w:rsidRDefault="00873195" w:rsidP="00873195">
            <w:pPr>
              <w:jc w:val="center"/>
              <w:rPr>
                <w:lang w:val="lt-LT"/>
              </w:rPr>
            </w:pPr>
            <w:r w:rsidRPr="004F351F">
              <w:rPr>
                <w:lang w:val="lt-LT"/>
              </w:rPr>
              <w:t>2024–2026 m.</w:t>
            </w:r>
          </w:p>
          <w:p w14:paraId="62049798" w14:textId="77777777" w:rsidR="00873195" w:rsidRPr="004F351F" w:rsidRDefault="00873195" w:rsidP="00873195">
            <w:pPr>
              <w:jc w:val="center"/>
              <w:rPr>
                <w:lang w:val="lt-LT"/>
              </w:rPr>
            </w:pPr>
            <w:r w:rsidRPr="004F351F">
              <w:rPr>
                <w:lang w:val="lt-LT"/>
              </w:rPr>
              <w:t>nuolat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695" w14:textId="77777777" w:rsidR="00873195" w:rsidRPr="004F351F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4F351F">
              <w:rPr>
                <w:rFonts w:cs="Times New Roman"/>
              </w:rPr>
              <w:t xml:space="preserve">100 proc. </w:t>
            </w:r>
            <w:bookmarkStart w:id="6" w:name="_Hlk187074121"/>
            <w:r w:rsidRPr="004F351F">
              <w:rPr>
                <w:rFonts w:cs="Times New Roman"/>
              </w:rPr>
              <w:t xml:space="preserve">laiku pateiktos deklaracijos. </w:t>
            </w:r>
            <w:bookmarkEnd w:id="6"/>
            <w:r w:rsidRPr="004F351F">
              <w:rPr>
                <w:rFonts w:cs="Times New Roman"/>
              </w:rPr>
              <w:t xml:space="preserve">Deklaracijose pateikta teisinga informacija, išvengta interesų konfliktų, prireikus, darbuotojui pateiktos išankstinės rašytinės rekomendacijos dėl galimo interesų konflikto </w:t>
            </w:r>
          </w:p>
          <w:p w14:paraId="46F5AF57" w14:textId="77777777" w:rsidR="00873195" w:rsidRPr="004F351F" w:rsidRDefault="00873195" w:rsidP="00873195">
            <w:pPr>
              <w:ind w:firstLine="425"/>
              <w:jc w:val="both"/>
              <w:rPr>
                <w:color w:val="0070C0"/>
                <w:lang w:val="lt-LT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56F" w14:textId="77777777" w:rsidR="00873195" w:rsidRPr="006D3EC2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EC2">
              <w:rPr>
                <w:rFonts w:cs="Times New Roman"/>
                <w:b/>
                <w:bCs/>
              </w:rPr>
              <w:t>Vykdoma nuolat</w:t>
            </w:r>
            <w:r w:rsidRPr="006D3EC2">
              <w:rPr>
                <w:rFonts w:cs="Times New Roman"/>
              </w:rPr>
              <w:t xml:space="preserve">. </w:t>
            </w:r>
          </w:p>
          <w:p w14:paraId="7F3B449E" w14:textId="77777777" w:rsidR="00873195" w:rsidRPr="006D3EC2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  <w:p w14:paraId="0DE5C8B8" w14:textId="3E4D5EA5" w:rsidR="00873195" w:rsidRPr="006D3EC2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EC2">
              <w:rPr>
                <w:rFonts w:cs="Times New Roman"/>
              </w:rPr>
              <w:t>Deklaracijos per 202</w:t>
            </w:r>
            <w:r w:rsidR="006D3EC2" w:rsidRPr="006D3EC2">
              <w:rPr>
                <w:rFonts w:cs="Times New Roman"/>
                <w:lang w:val="en-US"/>
              </w:rPr>
              <w:t>5</w:t>
            </w:r>
            <w:r w:rsidRPr="006D3EC2">
              <w:rPr>
                <w:rFonts w:cs="Times New Roman"/>
              </w:rPr>
              <w:t xml:space="preserve"> m. pateiktos laiku. Deklaracijose pateikta teisinga informacija, išvengta interesų konfliktų.</w:t>
            </w:r>
          </w:p>
          <w:p w14:paraId="35638F5E" w14:textId="77777777" w:rsidR="006D3EC2" w:rsidRDefault="006D3EC2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  <w:p w14:paraId="0C3A435E" w14:textId="351034EB" w:rsidR="006D3EC2" w:rsidRDefault="00C33AB9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C33AB9">
              <w:rPr>
                <w:rFonts w:cs="Times New Roman"/>
              </w:rPr>
              <w:t>2025</w:t>
            </w:r>
            <w:r>
              <w:rPr>
                <w:rFonts w:cs="Times New Roman"/>
              </w:rPr>
              <w:t>-09-</w:t>
            </w:r>
            <w:r>
              <w:rPr>
                <w:rFonts w:cs="Times New Roman"/>
                <w:lang w:val="en-US"/>
              </w:rPr>
              <w:t>02</w:t>
            </w:r>
            <w:r w:rsidRPr="00C33AB9">
              <w:rPr>
                <w:rFonts w:cs="Times New Roman"/>
              </w:rPr>
              <w:t xml:space="preserve"> </w:t>
            </w:r>
            <w:r w:rsidR="00FD0146">
              <w:rPr>
                <w:rFonts w:cs="Times New Roman"/>
              </w:rPr>
              <w:t xml:space="preserve">visiems </w:t>
            </w:r>
            <w:r w:rsidRPr="00C33AB9">
              <w:rPr>
                <w:rFonts w:cs="Times New Roman"/>
              </w:rPr>
              <w:t>Agentūros darbuotojams buvo pateikta išankstinė Rekomendacija kaip reikėtų elgtis tam tikrose situacijose (vykdant viešuosius pirkimus), siekiant išvengti pažeidimų, galinčių sukelti interesų konfliktų. Rekomendacija buvo pateikta el. paštu</w:t>
            </w:r>
            <w:r>
              <w:rPr>
                <w:rFonts w:cs="Times New Roman"/>
              </w:rPr>
              <w:t xml:space="preserve">, </w:t>
            </w:r>
            <w:r w:rsidR="00FD0146">
              <w:rPr>
                <w:rFonts w:cs="Times New Roman"/>
              </w:rPr>
              <w:t xml:space="preserve">taip pat </w:t>
            </w:r>
            <w:r w:rsidRPr="00C33AB9">
              <w:rPr>
                <w:rFonts w:cs="Times New Roman"/>
              </w:rPr>
              <w:t>paviešinta Agentūros intranet</w:t>
            </w:r>
            <w:r>
              <w:rPr>
                <w:rFonts w:cs="Times New Roman"/>
              </w:rPr>
              <w:t>e.</w:t>
            </w:r>
          </w:p>
          <w:p w14:paraId="08026AC4" w14:textId="77777777" w:rsidR="006D3EC2" w:rsidRDefault="006D3EC2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  <w:p w14:paraId="410F9025" w14:textId="3237213A" w:rsidR="00873195" w:rsidRPr="00395F50" w:rsidRDefault="00873195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  <w:lang w:val="en-US"/>
              </w:rPr>
            </w:pPr>
            <w:r w:rsidRPr="006D3EC2">
              <w:rPr>
                <w:rFonts w:cs="Times New Roman"/>
              </w:rPr>
              <w:t xml:space="preserve">Priemonė prisideda </w:t>
            </w:r>
            <w:r w:rsidRPr="006D3EC2">
              <w:rPr>
                <w:rFonts w:cs="Times New Roman"/>
                <w:lang w:val="en-US"/>
              </w:rPr>
              <w:t xml:space="preserve">prie </w:t>
            </w:r>
            <w:r w:rsidRPr="006D3EC2">
              <w:t>Lietuvos Respublikos viešųjų ir privačių interesų derinimo įstatymo nuostatų laikymosi.</w:t>
            </w:r>
          </w:p>
        </w:tc>
      </w:tr>
      <w:tr w:rsidR="00873195" w:rsidRPr="006B7F98" w14:paraId="5DDFC111" w14:textId="0D19B5CF" w:rsidTr="00C366EC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7AB" w14:textId="77777777" w:rsidR="00873195" w:rsidRPr="00395F50" w:rsidRDefault="00873195" w:rsidP="00873195">
            <w:pPr>
              <w:pStyle w:val="TableContents"/>
              <w:snapToGrid w:val="0"/>
              <w:ind w:left="360"/>
              <w:rPr>
                <w:rFonts w:cs="Times New Roman"/>
                <w:highlight w:val="magenta"/>
              </w:rPr>
            </w:pPr>
            <w:bookmarkStart w:id="7" w:name="_Hlk187074464"/>
            <w:bookmarkEnd w:id="4"/>
            <w:r w:rsidRPr="00DD48AF">
              <w:rPr>
                <w:rFonts w:cs="Times New Roman"/>
              </w:rPr>
              <w:t>4.2.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092" w14:textId="77777777" w:rsidR="00873195" w:rsidRPr="00543EED" w:rsidRDefault="00873195" w:rsidP="00873195">
            <w:pPr>
              <w:pStyle w:val="TableContents"/>
              <w:snapToGrid w:val="0"/>
              <w:rPr>
                <w:rFonts w:cs="Times New Roman"/>
                <w:lang w:eastAsia="lt-LT"/>
              </w:rPr>
            </w:pPr>
            <w:r w:rsidRPr="00543EED">
              <w:rPr>
                <w:rFonts w:cs="Times New Roman"/>
                <w:lang w:eastAsia="lt-LT"/>
              </w:rPr>
              <w:t xml:space="preserve">Į pareigas priimtų </w:t>
            </w:r>
            <w:r w:rsidRPr="00543EED">
              <w:rPr>
                <w:rFonts w:cs="Times New Roman"/>
                <w:lang w:eastAsia="lt-LT"/>
              </w:rPr>
              <w:lastRenderedPageBreak/>
              <w:t>naujų ir pareigas pakeitusių darbuotojų deklaravimo prievolės vykdymo tikrinimas ir interesų konfliktų rizikos valdymas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7D9" w14:textId="77777777" w:rsidR="00873195" w:rsidRPr="00543EED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543EED">
              <w:rPr>
                <w:rFonts w:cs="Times New Roman"/>
              </w:rPr>
              <w:lastRenderedPageBreak/>
              <w:t xml:space="preserve">Aplinkos </w:t>
            </w:r>
            <w:r w:rsidRPr="00543EED">
              <w:rPr>
                <w:rFonts w:cs="Times New Roman"/>
              </w:rPr>
              <w:lastRenderedPageBreak/>
              <w:t>ministerijos Korupcijos prevencijos ir vidaus tyrimų skyrius</w:t>
            </w:r>
          </w:p>
          <w:p w14:paraId="0DA2EC43" w14:textId="77777777" w:rsidR="00873195" w:rsidRPr="00543EED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</w:p>
          <w:p w14:paraId="3E4E844E" w14:textId="77777777" w:rsidR="00873195" w:rsidRPr="00543EED" w:rsidRDefault="00873195" w:rsidP="00873195">
            <w:pPr>
              <w:pStyle w:val="TableContents"/>
              <w:snapToGrid w:val="0"/>
              <w:rPr>
                <w:rFonts w:cs="Times New Roman"/>
                <w:b/>
                <w:bCs/>
                <w:lang w:eastAsia="lt-LT"/>
              </w:rPr>
            </w:pPr>
            <w:r w:rsidRPr="00543EED">
              <w:rPr>
                <w:rFonts w:cs="Times New Roman"/>
                <w:b/>
                <w:bCs/>
              </w:rPr>
              <w:t>Ministerijai pavaldžios įstaigos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67D" w14:textId="77777777" w:rsidR="00873195" w:rsidRPr="00543EED" w:rsidRDefault="00873195" w:rsidP="00873195">
            <w:pPr>
              <w:jc w:val="center"/>
              <w:rPr>
                <w:lang w:val="lt-LT"/>
              </w:rPr>
            </w:pPr>
            <w:r w:rsidRPr="00543EED">
              <w:rPr>
                <w:lang w:val="lt-LT"/>
              </w:rPr>
              <w:lastRenderedPageBreak/>
              <w:t>Nuolat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7A9" w14:textId="77777777" w:rsidR="00873195" w:rsidRPr="00543EED" w:rsidRDefault="00873195" w:rsidP="00873195">
            <w:pPr>
              <w:pStyle w:val="TableContents"/>
              <w:snapToGrid w:val="0"/>
              <w:rPr>
                <w:rFonts w:cs="Times New Roman"/>
              </w:rPr>
            </w:pPr>
            <w:r w:rsidRPr="00543EED">
              <w:rPr>
                <w:rFonts w:cs="Times New Roman"/>
              </w:rPr>
              <w:t xml:space="preserve">Laiku pateiktos ar </w:t>
            </w:r>
            <w:r w:rsidRPr="00543EED">
              <w:rPr>
                <w:rFonts w:cs="Times New Roman"/>
              </w:rPr>
              <w:lastRenderedPageBreak/>
              <w:t xml:space="preserve">patikslintos, ar atnaujintos deklaracijos, teikiamos išankstinės rašytinės rekomendacijos dėl viešųjų ir privačių interesų suderinimo 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8B5" w14:textId="77777777" w:rsidR="00873195" w:rsidRPr="00917678" w:rsidRDefault="00873195" w:rsidP="00F6757B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</w:rPr>
            </w:pPr>
            <w:r w:rsidRPr="00917678">
              <w:rPr>
                <w:rFonts w:cs="Times New Roman"/>
                <w:b/>
                <w:bCs/>
              </w:rPr>
              <w:lastRenderedPageBreak/>
              <w:t xml:space="preserve">Vykdoma nuolat. </w:t>
            </w:r>
          </w:p>
          <w:p w14:paraId="798666EC" w14:textId="01906D34" w:rsidR="00873195" w:rsidRPr="00555894" w:rsidRDefault="00873195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555894">
              <w:rPr>
                <w:rFonts w:cs="Times New Roman"/>
              </w:rPr>
              <w:lastRenderedPageBreak/>
              <w:t>Deklaracijos per 202</w:t>
            </w:r>
            <w:r w:rsidR="00555894" w:rsidRPr="00555894">
              <w:rPr>
                <w:rFonts w:cs="Times New Roman"/>
              </w:rPr>
              <w:t>5</w:t>
            </w:r>
            <w:r w:rsidRPr="00555894">
              <w:rPr>
                <w:rFonts w:cs="Times New Roman"/>
              </w:rPr>
              <w:t xml:space="preserve"> m. pateiktos/atnaujintos laiku.</w:t>
            </w:r>
          </w:p>
          <w:p w14:paraId="65650A7E" w14:textId="77777777" w:rsidR="00873195" w:rsidRPr="00395F50" w:rsidRDefault="00873195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</w:rPr>
            </w:pPr>
          </w:p>
          <w:p w14:paraId="70C4B73B" w14:textId="77777777" w:rsidR="005E13F2" w:rsidRDefault="005E13F2" w:rsidP="005E13F2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C33AB9">
              <w:rPr>
                <w:rFonts w:cs="Times New Roman"/>
              </w:rPr>
              <w:t>2025</w:t>
            </w:r>
            <w:r>
              <w:rPr>
                <w:rFonts w:cs="Times New Roman"/>
              </w:rPr>
              <w:t>-09-</w:t>
            </w:r>
            <w:r>
              <w:rPr>
                <w:rFonts w:cs="Times New Roman"/>
                <w:lang w:val="en-US"/>
              </w:rPr>
              <w:t>02</w:t>
            </w:r>
            <w:r w:rsidRPr="00C33AB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visiems </w:t>
            </w:r>
            <w:r w:rsidRPr="00C33AB9">
              <w:rPr>
                <w:rFonts w:cs="Times New Roman"/>
              </w:rPr>
              <w:t>Agentūros darbuotojams buvo pateikta išankstinė Rekomendacija kaip reikėtų elgtis tam tikrose situacijose (vykdant viešuosius pirkimus), siekiant išvengti pažeidimų, galinčių sukelti interesų konfliktų. Rekomendacija buvo pateikta el. paštu</w:t>
            </w:r>
            <w:r>
              <w:rPr>
                <w:rFonts w:cs="Times New Roman"/>
              </w:rPr>
              <w:t xml:space="preserve">, taip pat </w:t>
            </w:r>
            <w:r w:rsidRPr="00C33AB9">
              <w:rPr>
                <w:rFonts w:cs="Times New Roman"/>
              </w:rPr>
              <w:t>paviešinta Agentūros intranet</w:t>
            </w:r>
            <w:r>
              <w:rPr>
                <w:rFonts w:cs="Times New Roman"/>
              </w:rPr>
              <w:t>e.</w:t>
            </w:r>
          </w:p>
          <w:p w14:paraId="284DFD4F" w14:textId="77777777" w:rsidR="005D1B04" w:rsidRDefault="005D1B04" w:rsidP="00F6757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  <w:p w14:paraId="7DB57295" w14:textId="77777777" w:rsidR="00873195" w:rsidRDefault="00873195" w:rsidP="00F6757B">
            <w:pPr>
              <w:pStyle w:val="TableContents"/>
              <w:snapToGrid w:val="0"/>
              <w:jc w:val="both"/>
            </w:pPr>
            <w:r w:rsidRPr="00AD3610">
              <w:rPr>
                <w:rFonts w:cs="Times New Roman"/>
              </w:rPr>
              <w:t xml:space="preserve">Priemonė prisideda </w:t>
            </w:r>
            <w:r w:rsidRPr="00AD3610">
              <w:rPr>
                <w:rFonts w:cs="Times New Roman"/>
                <w:lang w:val="en-US"/>
              </w:rPr>
              <w:t xml:space="preserve">prie </w:t>
            </w:r>
            <w:r w:rsidRPr="00AD3610">
              <w:t>Lietuvos Respublikos viešųjų ir privačių interesų derinimo įstatymo nuostatų laikymosi.</w:t>
            </w:r>
          </w:p>
          <w:p w14:paraId="6C49B1B9" w14:textId="77777777" w:rsidR="005E13F2" w:rsidRDefault="005E13F2" w:rsidP="00F6757B">
            <w:pPr>
              <w:pStyle w:val="TableContents"/>
              <w:snapToGrid w:val="0"/>
              <w:jc w:val="both"/>
            </w:pPr>
          </w:p>
          <w:p w14:paraId="2E607BED" w14:textId="52FB78A5" w:rsidR="005E13F2" w:rsidRPr="00395F50" w:rsidRDefault="005E13F2" w:rsidP="00F6757B">
            <w:pPr>
              <w:pStyle w:val="TableContents"/>
              <w:snapToGrid w:val="0"/>
              <w:jc w:val="both"/>
              <w:rPr>
                <w:rFonts w:cs="Times New Roman"/>
                <w:highlight w:val="magenta"/>
              </w:rPr>
            </w:pPr>
          </w:p>
        </w:tc>
      </w:tr>
      <w:bookmarkEnd w:id="7"/>
    </w:tbl>
    <w:p w14:paraId="6BFEA0FC" w14:textId="77777777" w:rsidR="00863EA9" w:rsidRPr="006B7F98" w:rsidRDefault="00863EA9" w:rsidP="00863EA9">
      <w:pPr>
        <w:pStyle w:val="BodyText"/>
        <w:tabs>
          <w:tab w:val="right" w:pos="6893"/>
        </w:tabs>
        <w:spacing w:line="276" w:lineRule="auto"/>
        <w:rPr>
          <w:szCs w:val="24"/>
        </w:rPr>
      </w:pPr>
    </w:p>
    <w:p w14:paraId="406E0A00" w14:textId="77777777" w:rsidR="00A35A65" w:rsidRPr="000B08EA" w:rsidRDefault="00A35A65">
      <w:pPr>
        <w:rPr>
          <w:lang w:val="en-US"/>
        </w:rPr>
      </w:pPr>
    </w:p>
    <w:sectPr w:rsidR="00A35A65" w:rsidRPr="000B08EA" w:rsidSect="00863EA9">
      <w:head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E3A1" w14:textId="77777777" w:rsidR="00F54791" w:rsidRDefault="00F54791">
      <w:r>
        <w:separator/>
      </w:r>
    </w:p>
  </w:endnote>
  <w:endnote w:type="continuationSeparator" w:id="0">
    <w:p w14:paraId="7FE4051B" w14:textId="77777777" w:rsidR="00F54791" w:rsidRDefault="00F5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2FB30E15" w14:paraId="590501BB" w14:textId="77777777" w:rsidTr="00527F97">
      <w:trPr>
        <w:trHeight w:val="300"/>
      </w:trPr>
      <w:tc>
        <w:tcPr>
          <w:tcW w:w="4855" w:type="dxa"/>
        </w:tcPr>
        <w:p w14:paraId="3F89DFDD" w14:textId="77777777" w:rsidR="006B7F98" w:rsidRDefault="006B7F98" w:rsidP="00527F97">
          <w:pPr>
            <w:pStyle w:val="Header"/>
            <w:ind w:left="-115"/>
          </w:pPr>
        </w:p>
      </w:tc>
      <w:tc>
        <w:tcPr>
          <w:tcW w:w="4855" w:type="dxa"/>
        </w:tcPr>
        <w:p w14:paraId="275DF941" w14:textId="77777777" w:rsidR="006B7F98" w:rsidRDefault="006B7F98" w:rsidP="00527F97">
          <w:pPr>
            <w:pStyle w:val="Header"/>
            <w:jc w:val="center"/>
          </w:pPr>
        </w:p>
      </w:tc>
      <w:tc>
        <w:tcPr>
          <w:tcW w:w="4855" w:type="dxa"/>
        </w:tcPr>
        <w:p w14:paraId="5B2FEF87" w14:textId="77777777" w:rsidR="006B7F98" w:rsidRDefault="006B7F98" w:rsidP="00527F97">
          <w:pPr>
            <w:pStyle w:val="Header"/>
            <w:ind w:right="-115"/>
            <w:jc w:val="right"/>
          </w:pPr>
        </w:p>
      </w:tc>
    </w:tr>
  </w:tbl>
  <w:p w14:paraId="30204E28" w14:textId="77777777" w:rsidR="006B7F98" w:rsidRDefault="006B7F98" w:rsidP="00527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6677" w14:textId="77777777" w:rsidR="00F54791" w:rsidRDefault="00F54791">
      <w:r>
        <w:separator/>
      </w:r>
    </w:p>
  </w:footnote>
  <w:footnote w:type="continuationSeparator" w:id="0">
    <w:p w14:paraId="18B31462" w14:textId="77777777" w:rsidR="00F54791" w:rsidRDefault="00F5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7144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72CE66" w14:textId="77777777" w:rsidR="006B7F98" w:rsidRDefault="006B7F98">
        <w:pPr>
          <w:pStyle w:val="Head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17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2964D36E" w14:textId="77777777" w:rsidR="006B7F98" w:rsidRDefault="006B7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3858" w14:textId="77777777" w:rsidR="006B7F98" w:rsidRDefault="006B7F98">
    <w:pPr>
      <w:pStyle w:val="Header"/>
      <w:jc w:val="center"/>
    </w:pPr>
  </w:p>
  <w:p w14:paraId="774B5AB0" w14:textId="77777777" w:rsidR="006B7F98" w:rsidRDefault="006B7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A9"/>
    <w:rsid w:val="000005E8"/>
    <w:rsid w:val="00003112"/>
    <w:rsid w:val="000266EE"/>
    <w:rsid w:val="0003022A"/>
    <w:rsid w:val="00042074"/>
    <w:rsid w:val="0007776D"/>
    <w:rsid w:val="00082006"/>
    <w:rsid w:val="00086DD8"/>
    <w:rsid w:val="000B08EA"/>
    <w:rsid w:val="000C3885"/>
    <w:rsid w:val="00113F2C"/>
    <w:rsid w:val="00134C81"/>
    <w:rsid w:val="00141A20"/>
    <w:rsid w:val="001445DC"/>
    <w:rsid w:val="00152DE8"/>
    <w:rsid w:val="001737E7"/>
    <w:rsid w:val="00196852"/>
    <w:rsid w:val="001C6A87"/>
    <w:rsid w:val="001D2898"/>
    <w:rsid w:val="001D2974"/>
    <w:rsid w:val="001D2985"/>
    <w:rsid w:val="00231E74"/>
    <w:rsid w:val="002425E0"/>
    <w:rsid w:val="00264C14"/>
    <w:rsid w:val="00275E64"/>
    <w:rsid w:val="002D6B67"/>
    <w:rsid w:val="002E69D6"/>
    <w:rsid w:val="00322A0D"/>
    <w:rsid w:val="003233CE"/>
    <w:rsid w:val="003535C0"/>
    <w:rsid w:val="0038194A"/>
    <w:rsid w:val="00395F50"/>
    <w:rsid w:val="003A167B"/>
    <w:rsid w:val="003A3A15"/>
    <w:rsid w:val="00403FDB"/>
    <w:rsid w:val="00411D4B"/>
    <w:rsid w:val="00427FC5"/>
    <w:rsid w:val="00455830"/>
    <w:rsid w:val="00475A82"/>
    <w:rsid w:val="00482227"/>
    <w:rsid w:val="004C6179"/>
    <w:rsid w:val="004E5741"/>
    <w:rsid w:val="004F05D2"/>
    <w:rsid w:val="004F351F"/>
    <w:rsid w:val="004F456F"/>
    <w:rsid w:val="004F47E2"/>
    <w:rsid w:val="005154B1"/>
    <w:rsid w:val="005221B0"/>
    <w:rsid w:val="00543570"/>
    <w:rsid w:val="00543EED"/>
    <w:rsid w:val="0055076A"/>
    <w:rsid w:val="005508DF"/>
    <w:rsid w:val="00555894"/>
    <w:rsid w:val="00561066"/>
    <w:rsid w:val="005954A5"/>
    <w:rsid w:val="00597413"/>
    <w:rsid w:val="005A04FF"/>
    <w:rsid w:val="005D1B04"/>
    <w:rsid w:val="005D3C81"/>
    <w:rsid w:val="005E13F2"/>
    <w:rsid w:val="005F0C78"/>
    <w:rsid w:val="00603B00"/>
    <w:rsid w:val="00617E42"/>
    <w:rsid w:val="00635670"/>
    <w:rsid w:val="0064152D"/>
    <w:rsid w:val="006561B5"/>
    <w:rsid w:val="00674D5D"/>
    <w:rsid w:val="006967C9"/>
    <w:rsid w:val="006B22B6"/>
    <w:rsid w:val="006B7F98"/>
    <w:rsid w:val="006D004C"/>
    <w:rsid w:val="006D3525"/>
    <w:rsid w:val="006D3EC2"/>
    <w:rsid w:val="00745E15"/>
    <w:rsid w:val="0076343F"/>
    <w:rsid w:val="00776ADC"/>
    <w:rsid w:val="007777D8"/>
    <w:rsid w:val="00793581"/>
    <w:rsid w:val="0079493F"/>
    <w:rsid w:val="007B5D3F"/>
    <w:rsid w:val="007D207C"/>
    <w:rsid w:val="007F69EE"/>
    <w:rsid w:val="00825CB9"/>
    <w:rsid w:val="00837FF9"/>
    <w:rsid w:val="00847742"/>
    <w:rsid w:val="00863EA9"/>
    <w:rsid w:val="00873195"/>
    <w:rsid w:val="00875749"/>
    <w:rsid w:val="0088752B"/>
    <w:rsid w:val="008E494C"/>
    <w:rsid w:val="008F0C6D"/>
    <w:rsid w:val="008F4487"/>
    <w:rsid w:val="009029D2"/>
    <w:rsid w:val="00917678"/>
    <w:rsid w:val="0092049C"/>
    <w:rsid w:val="00925DDD"/>
    <w:rsid w:val="00945822"/>
    <w:rsid w:val="0098499D"/>
    <w:rsid w:val="0099508A"/>
    <w:rsid w:val="009C0B40"/>
    <w:rsid w:val="009D0C1B"/>
    <w:rsid w:val="00A11599"/>
    <w:rsid w:val="00A35A65"/>
    <w:rsid w:val="00A719D1"/>
    <w:rsid w:val="00A77769"/>
    <w:rsid w:val="00AD3610"/>
    <w:rsid w:val="00AE187D"/>
    <w:rsid w:val="00AE3B6A"/>
    <w:rsid w:val="00B315E2"/>
    <w:rsid w:val="00B60414"/>
    <w:rsid w:val="00B65288"/>
    <w:rsid w:val="00BC29F6"/>
    <w:rsid w:val="00BD799D"/>
    <w:rsid w:val="00BE7295"/>
    <w:rsid w:val="00C17A7B"/>
    <w:rsid w:val="00C33AB9"/>
    <w:rsid w:val="00C366EC"/>
    <w:rsid w:val="00C42D31"/>
    <w:rsid w:val="00C525FE"/>
    <w:rsid w:val="00C716A7"/>
    <w:rsid w:val="00C8390D"/>
    <w:rsid w:val="00C91D81"/>
    <w:rsid w:val="00CA3F74"/>
    <w:rsid w:val="00CC7056"/>
    <w:rsid w:val="00CE207B"/>
    <w:rsid w:val="00CE619F"/>
    <w:rsid w:val="00D14805"/>
    <w:rsid w:val="00D7123D"/>
    <w:rsid w:val="00D7666D"/>
    <w:rsid w:val="00D91C7C"/>
    <w:rsid w:val="00D95CA0"/>
    <w:rsid w:val="00DA1B1A"/>
    <w:rsid w:val="00DA2996"/>
    <w:rsid w:val="00DC5A49"/>
    <w:rsid w:val="00DD0F69"/>
    <w:rsid w:val="00DD48AF"/>
    <w:rsid w:val="00DE0A83"/>
    <w:rsid w:val="00E0441C"/>
    <w:rsid w:val="00E04DDF"/>
    <w:rsid w:val="00E25097"/>
    <w:rsid w:val="00E52D0F"/>
    <w:rsid w:val="00EC3E69"/>
    <w:rsid w:val="00EE7155"/>
    <w:rsid w:val="00F0194A"/>
    <w:rsid w:val="00F40B8F"/>
    <w:rsid w:val="00F41645"/>
    <w:rsid w:val="00F42197"/>
    <w:rsid w:val="00F43947"/>
    <w:rsid w:val="00F515BD"/>
    <w:rsid w:val="00F54791"/>
    <w:rsid w:val="00F6757B"/>
    <w:rsid w:val="00F7384C"/>
    <w:rsid w:val="00F87A06"/>
    <w:rsid w:val="00F9417B"/>
    <w:rsid w:val="00FB3701"/>
    <w:rsid w:val="00FC290E"/>
    <w:rsid w:val="00FD0146"/>
    <w:rsid w:val="00FE14F7"/>
    <w:rsid w:val="00FE183F"/>
    <w:rsid w:val="00FE2AB9"/>
    <w:rsid w:val="00FE3D0E"/>
    <w:rsid w:val="00FE7CBD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FCAF"/>
  <w15:chartTrackingRefBased/>
  <w15:docId w15:val="{7ECF4317-F751-449F-AD66-C68C274E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E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E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E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E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E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E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E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E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E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E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E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3EA9"/>
    <w:rPr>
      <w:i/>
      <w:iCs/>
      <w:color w:val="404040" w:themeColor="text1" w:themeTint="BF"/>
    </w:rPr>
  </w:style>
  <w:style w:type="paragraph" w:styleId="ListParagraph">
    <w:name w:val="List Paragraph"/>
    <w:aliases w:val="ERP-List Paragraph,List Paragraph11,Numbering,List Paragraph Red,Bullet EY,List Paragraph2"/>
    <w:basedOn w:val="Normal"/>
    <w:link w:val="ListParagraphChar"/>
    <w:uiPriority w:val="34"/>
    <w:qFormat/>
    <w:rsid w:val="00863E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3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EA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863EA9"/>
    <w:pPr>
      <w:jc w:val="both"/>
    </w:pPr>
    <w:rPr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863EA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semiHidden/>
    <w:rsid w:val="00863E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863E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rsid w:val="00863E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63EA9"/>
    <w:rPr>
      <w:color w:val="0000FF"/>
      <w:u w:val="single"/>
    </w:rPr>
  </w:style>
  <w:style w:type="paragraph" w:customStyle="1" w:styleId="TableContents">
    <w:name w:val="Table Contents"/>
    <w:basedOn w:val="Normal"/>
    <w:rsid w:val="00863EA9"/>
    <w:pPr>
      <w:widowControl w:val="0"/>
      <w:suppressLineNumbers/>
      <w:suppressAutoHyphens/>
    </w:pPr>
    <w:rPr>
      <w:rFonts w:eastAsia="Andale Sans UI" w:cs="Tahoma"/>
      <w:lang w:val="lt-LT"/>
    </w:rPr>
  </w:style>
  <w:style w:type="character" w:customStyle="1" w:styleId="ListParagraphChar">
    <w:name w:val="List Paragraph Char"/>
    <w:aliases w:val="ERP-List Paragraph Char,List Paragraph11 Char,Numbering Char,List Paragraph Red Char,Bullet EY Char,List Paragraph2 Char"/>
    <w:link w:val="ListParagraph"/>
    <w:uiPriority w:val="34"/>
    <w:locked/>
    <w:rsid w:val="00863EA9"/>
  </w:style>
  <w:style w:type="character" w:customStyle="1" w:styleId="normaltextrun">
    <w:name w:val="normaltextrun"/>
    <w:basedOn w:val="DefaultParagraphFont"/>
    <w:rsid w:val="00863EA9"/>
  </w:style>
  <w:style w:type="paragraph" w:customStyle="1" w:styleId="xelementtoproof1">
    <w:name w:val="x_elementtoproof1"/>
    <w:basedOn w:val="Normal"/>
    <w:rsid w:val="00863EA9"/>
    <w:pPr>
      <w:spacing w:before="100" w:beforeAutospacing="1" w:after="100" w:afterAutospacing="1"/>
    </w:pPr>
    <w:rPr>
      <w:lang w:val="en-US"/>
    </w:rPr>
  </w:style>
  <w:style w:type="paragraph" w:customStyle="1" w:styleId="xmsonormal">
    <w:name w:val="x_msonormal"/>
    <w:basedOn w:val="Normal"/>
    <w:rsid w:val="00863EA9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2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5F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5FE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rsid w:val="00776A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8E76E-C191-4638-A628-830C24A47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3DCD8-EEE6-4D1D-BD37-C5E8A1F4D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AA1A93-3964-442A-B990-0017AFC112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ED293-63E9-4395-A278-A2B228FD1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5231</Words>
  <Characters>2983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Markauskienė</dc:creator>
  <cp:keywords/>
  <dc:description/>
  <cp:lastModifiedBy>Šarūnė Raškevičiūtė</cp:lastModifiedBy>
  <cp:revision>72</cp:revision>
  <dcterms:created xsi:type="dcterms:W3CDTF">2025-05-26T08:30:00Z</dcterms:created>
  <dcterms:modified xsi:type="dcterms:W3CDTF">2026-01-16T15:06:00Z</dcterms:modified>
</cp:coreProperties>
</file>